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3630"/>
        <w:gridCol w:w="2505"/>
        <w:gridCol w:w="1665"/>
        <w:gridCol w:w="2325"/>
        <w:gridCol w:w="2430"/>
        <w:tblGridChange w:id="0">
          <w:tblGrid>
            <w:gridCol w:w="1995"/>
            <w:gridCol w:w="3630"/>
            <w:gridCol w:w="2505"/>
            <w:gridCol w:w="1665"/>
            <w:gridCol w:w="232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SkillSetGo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G1.60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20/11/2023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9660"/>
        <w:gridCol w:w="2670"/>
        <w:gridCol w:w="1410"/>
        <w:tblGridChange w:id="0">
          <w:tblGrid>
            <w:gridCol w:w="810"/>
            <w:gridCol w:w="9660"/>
            <w:gridCol w:w="267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 RESPONSABLE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estará dividida en dos apps, shop y account.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estructura estará organizada en 4 partes, listado de clases, detalle de clases, carrito y pedido.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23/11/2023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DECISIONES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m1Lyq2sm1KYxZnaIvFk8tQUX4A==">CgMxLjA4AHIhMXR0aHFOcWxpXzZCTjdKTFZSMDRFNV9XVUNYc01DMzJ0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