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seguimiento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4816"/>
        <w:gridCol w:w="1141"/>
        <w:gridCol w:w="5857"/>
        <w:gridCol w:w="1701"/>
        <w:tblGridChange w:id="0">
          <w:tblGrid>
            <w:gridCol w:w="1101"/>
            <w:gridCol w:w="4816"/>
            <w:gridCol w:w="1141"/>
            <w:gridCol w:w="5857"/>
            <w:gridCol w:w="1701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Desarrollar la página de inicio y el catálogo de las clases junto con su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2.2.1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opiniones y reclamaciones para estudiantes.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los usuarios agregar clases al carrito y visualizar un</w:t>
            </w:r>
          </w:p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 de las selecciones teniendo la capacidad de modificar y</w:t>
            </w:r>
          </w:p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las clases.</w:t>
            </w:r>
          </w:p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PWyE6Er1w3w8FxWXQ8ZxsZJBw==">CgMxLjA4AHIhMWQxbFpJVXVEb3owMENoMFdLRkRLOVhHTVVpUF9vRW8z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