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5" w:tblpY="0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SkillSetGo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24/11/2023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Cristina García Hernández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2550"/>
        <w:gridCol w:w="2475"/>
        <w:gridCol w:w="6285"/>
        <w:gridCol w:w="2010"/>
        <w:tblGridChange w:id="0">
          <w:tblGrid>
            <w:gridCol w:w="1275"/>
            <w:gridCol w:w="2550"/>
            <w:gridCol w:w="2475"/>
            <w:gridCol w:w="6285"/>
            <w:gridCol w:w="2010"/>
          </w:tblGrid>
        </w:tblGridChange>
      </w:tblGrid>
      <w:tr>
        <w:trPr>
          <w:cantSplit w:val="0"/>
          <w:trHeight w:val="1059.2187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COMPLETADO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Búsqueda por diferentes factores (3h15min)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ENCONTRADOS</w:t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244"/>
        <w:gridCol w:w="4253"/>
        <w:tblGridChange w:id="0">
          <w:tblGrid>
            <w:gridCol w:w="5070"/>
            <w:gridCol w:w="5244"/>
            <w:gridCol w:w="425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PROPUESTA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4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INFORME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mwOJuuDOZ3JrPRKeU7kWSKbKRg==">CgMxLjA4AHIhMWlVVF84NmZmV1ZoRFJQT180UUdKRXFROWRaWlA2dXAy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