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Joaquín Restoy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fBvV2LYESisQjp7x3dGXuFODoA==">CgMxLjA4AHIhMXIwR0FtU2hLSERjdVgyWE1TQVRMelQ3Yk5JWkljVEtL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