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center"/>
        <w:rPr>
          <w:rFonts w:ascii="Arial" w:cs="Arial" w:eastAsia="Arial" w:hAnsi="Arial"/>
          <w:b w:val="1"/>
          <w:color w:val="262626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center"/>
        <w:rPr>
          <w:rFonts w:ascii="Arial" w:cs="Arial" w:eastAsia="Arial" w:hAnsi="Arial"/>
          <w:b w:val="1"/>
          <w:color w:val="262626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center"/>
        <w:rPr>
          <w:rFonts w:ascii="Arial" w:cs="Arial" w:eastAsia="Arial" w:hAnsi="Arial"/>
          <w:b w:val="1"/>
          <w:color w:val="262626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center"/>
        <w:rPr>
          <w:rFonts w:ascii="Arial" w:cs="Arial" w:eastAsia="Arial" w:hAnsi="Arial"/>
          <w:b w:val="1"/>
          <w:color w:val="262626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center"/>
        <w:rPr>
          <w:rFonts w:ascii="Arial" w:cs="Arial" w:eastAsia="Arial" w:hAnsi="Arial"/>
          <w:b w:val="1"/>
          <w:color w:val="262626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center"/>
        <w:rPr>
          <w:rFonts w:ascii="Arial" w:cs="Arial" w:eastAsia="Arial" w:hAnsi="Arial"/>
          <w:b w:val="1"/>
          <w:color w:val="262626"/>
          <w:sz w:val="41"/>
          <w:szCs w:val="4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41"/>
          <w:szCs w:val="41"/>
          <w:rtl w:val="0"/>
        </w:rPr>
        <w:t xml:space="preserve">SPRINT REVIEW S3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center"/>
        <w:rPr>
          <w:rFonts w:ascii="Arial" w:cs="Arial" w:eastAsia="Arial" w:hAnsi="Arial"/>
          <w:i w:val="1"/>
          <w:color w:val="262626"/>
          <w:sz w:val="31"/>
          <w:szCs w:val="31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262626"/>
          <w:sz w:val="31"/>
          <w:szCs w:val="31"/>
          <w:u w:val="single"/>
          <w:rtl w:val="0"/>
        </w:rPr>
        <w:t xml:space="preserve">Proyecto SkillSetGo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360" w:lineRule="auto"/>
        <w:jc w:val="center"/>
        <w:rPr>
          <w:rFonts w:ascii="Arial" w:cs="Arial" w:eastAsia="Arial" w:hAnsi="Arial"/>
          <w:b w:val="1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62626"/>
          <w:sz w:val="21"/>
          <w:szCs w:val="21"/>
          <w:rtl w:val="0"/>
        </w:rPr>
        <w:t xml:space="preserve">Grupo 1.06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04/12/2023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center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5"/>
        <w:gridCol w:w="5505"/>
        <w:tblGridChange w:id="0">
          <w:tblGrid>
            <w:gridCol w:w="4965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before="120" w:line="240" w:lineRule="auto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SkillSetGo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="240" w:lineRule="auto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="240" w:lineRule="auto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Alumnos del G1.06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="240" w:lineRule="auto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04/12/2023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ind w:left="-708.6614173228347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INFORME DE LA SESIÓN</w:t>
      </w:r>
    </w:p>
    <w:tbl>
      <w:tblPr>
        <w:tblStyle w:val="Table2"/>
        <w:tblW w:w="10500.0" w:type="dxa"/>
        <w:jc w:val="left"/>
        <w:tblInd w:w="-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0"/>
        <w:tblGridChange w:id="0">
          <w:tblGrid>
            <w:gridCol w:w="10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Sprint Backlog:</w:t>
            </w:r>
          </w:p>
          <w:p w:rsidR="00000000" w:rsidDel="00000000" w:rsidP="00000000" w:rsidRDefault="00000000" w:rsidRPr="00000000" w14:paraId="0000001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Implementación de Funciones de Búsqueda y Filtros: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Cristina y María han completado la implementación de funciones de búsqueda y filtros, mejorando la experiencia de exploración de clases.</w:t>
            </w:r>
          </w:p>
          <w:p w:rsidR="00000000" w:rsidDel="00000000" w:rsidP="00000000" w:rsidRDefault="00000000" w:rsidRPr="00000000" w14:paraId="0000001B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Gestión de Reservas: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Cristina ha trabajado en la gestión de reservas.</w:t>
            </w:r>
          </w:p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Estructura de Pedidos y Funcionalidades Relacionadas: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Juan Antonio y Florian han avanzado significativamente en la implementación de la estructura de pedidos y otras funcionalidades asociadas. Este progreso es considerable.</w:t>
            </w:r>
          </w:p>
          <w:p w:rsidR="00000000" w:rsidDel="00000000" w:rsidP="00000000" w:rsidRDefault="00000000" w:rsidRPr="00000000" w14:paraId="0000001D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Gestión de Ventas para el Administrador: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Juan Antonio está liderando la gestión de ventas para el administrador.</w:t>
            </w:r>
          </w:p>
          <w:p w:rsidR="00000000" w:rsidDel="00000000" w:rsidP="00000000" w:rsidRDefault="00000000" w:rsidRPr="00000000" w14:paraId="0000001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Sistema de Opiniones y Reclamaciones: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Joaquin ha finalizado con éxito la implementación del sistema de opiniones y reclamaciones destinado a los estudiantes.</w:t>
            </w:r>
          </w:p>
          <w:p w:rsidR="00000000" w:rsidDel="00000000" w:rsidP="00000000" w:rsidRDefault="00000000" w:rsidRPr="00000000" w14:paraId="0000001F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Desarrollo de la Interfaz de Usuario: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Joaquin ha completado satisfactoriamente el desarrollo de la página de inicio y el catálogo de clases junto con su información.</w:t>
            </w:r>
          </w:p>
          <w:p w:rsidR="00000000" w:rsidDel="00000000" w:rsidP="00000000" w:rsidRDefault="00000000" w:rsidRPr="00000000" w14:paraId="0000002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Gestión de pago: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María ha estado enfocada en calcular el total a pagar y mostrar la información de pago, comenzando además los sistemas de entrega.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Resumen General: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Rule="auto"/>
              <w:ind w:left="72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mayoría de las actividades planificadas han sido completadas con éxito. Destacan los avances significativos en la estructura de pedidos y funciones relacionadas, así como la implementación exitosa del sistema de opiniones y reclamaciones. El desarrollo de la interfaz de usuario, incluyendo la página de inicio y el catálogo, ha sido finalizado.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9d9d9" w:val="clear"/>
        <w:ind w:left="-708.6614173228347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CONCLUSIONES</w:t>
      </w:r>
    </w:p>
    <w:tbl>
      <w:tblPr>
        <w:tblStyle w:val="Table3"/>
        <w:tblW w:w="10500.0" w:type="dxa"/>
        <w:jc w:val="left"/>
        <w:tblInd w:w="-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0"/>
        <w:tblGridChange w:id="0">
          <w:tblGrid>
            <w:gridCol w:w="10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40" w:line="276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reunión de Revisión de Sprint se ha vuelto indispensable para nuestro equipo,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proporcionándonos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la oportunidad de reconocer tanto los logros positivos como las áreas que requieren mejoras en la ejecución del proyecto. En respuesta a esto, nuestro equipo ha dedicado esfuerzos continuos para abordar las áreas identificadas como oportunidades de mejora y elevar la calidad de nuestros entregables a lo largo de las iteraciones.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Lexend" w:cs="Lexend" w:eastAsia="Lexend" w:hAnsi="Lexend"/>
          <w:i w:val="1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rPr>
          <w:rFonts w:ascii="Lexend" w:cs="Lexend" w:eastAsia="Lexend" w:hAnsi="Lexend"/>
          <w:sz w:val="22"/>
          <w:szCs w:val="22"/>
        </w:rPr>
      </w:pPr>
      <w:bookmarkStart w:colFirst="0" w:colLast="0" w:name="_heading=h.2jxsxqh" w:id="0"/>
      <w:bookmarkEnd w:id="0"/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ind w:left="0" w:firstLine="0"/>
      <w:jc w:val="left"/>
      <w:rPr>
        <w:rFonts w:ascii="Lexend" w:cs="Lexend" w:eastAsia="Lexend" w:hAnsi="Lexend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99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2" w:sz="8" w:val="single"/>
        <w:bottom w:color="000000" w:space="2" w:sz="8" w:val="single"/>
      </w:pBdr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40"/>
      <w:szCs w:val="4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6Vm9gAi8WJN02XOXoXsSjrD/dA==">CgMxLjAyCWguMmp4c3hxaDgAciExY1cza050UFNRUV9WSzVSTFc1TWlMVm80b1lnQTRoWlQ=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