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jc w:val="center"/>
        <w:spacing w:after="80" w:line="300" w:lineRule="auto"/>
      </w:pPr>
      <w:r>
        <w:rPr>
          <w:rFonts w:ascii="Thonburi" w:hAnsi="Thonburi" w:eastAsia="Thonburi" w:cs="Thonburi"/>
          <w:sz w:val="24"/>
          <w:szCs w:val="24"/>
          <w:lang w:val="th-TH"/>
          <w:b/>
        </w:rPr>
        <w:t xml:space="preserve">ตารางที่ 3.13 สรุปผลเชิงตัวเลขและการคัดเลือกแบบจำลองในแต่ละสายการทดลอง</w:t>
      </w:r>
    </w:p>
    <w:tbl>
      <w:tblPr>
        <w:tblW w:w="11100" w:type="dxa"/>
        <w:tblLayout w:type="fixed"/>
        <w:tblBorders>
          <w:top w:val="single" w:sz="6" w:color="8A8A8A"/>
          <w:left w:val="single" w:sz="6" w:color="8A8A8A"/>
          <w:bottom w:val="single" w:sz="6" w:color="8A8A8A"/>
          <w:right w:val="single" w:sz="6" w:color="8A8A8A"/>
          <w:insideH w:val="single" w:sz="6" w:color="8A8A8A"/>
          <w:insideV w:val="single" w:sz="6" w:color="8A8A8A"/>
        </w:tblBorders>
      </w:tblPr>
      <w:tblGrid>
        <w:gridCol w:w="2100"/>
        <w:gridCol w:w="2350"/>
        <w:gridCol w:w="1350"/>
        <w:gridCol w:w="2850"/>
        <w:gridCol w:w="2450"/>
      </w:tblGrid>
      <w:tr>
        <w:trPr>
          <w:tblHeader/>
          <w:cantSplit/>
        </w:trPr>
        <w:tc>
          <w:tcPr>
            <w:tcW w:w="2100" w:type="dxa"/>
            <w:shd w:fill="D9EAF7"/>
            <w:vAlign w:val="center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jc w:val="center"/>
              <w:spacing w:after="80" w:line="300" w:lineRule="auto"/>
            </w:pPr>
            <w:r>
              <w:rPr>
                <w:rFonts w:ascii="Thonburi" w:hAnsi="Thonburi" w:eastAsia="Thonburi" w:cs="Thonburi"/>
                <w:sz w:val="20"/>
                <w:szCs w:val="20"/>
                <w:lang w:val="th-TH"/>
                <w:b/>
              </w:rPr>
              <w:t xml:space="preserve">สายการทดลอง</w:t>
            </w:r>
          </w:p>
        </w:tc>
        <w:tc>
          <w:tcPr>
            <w:tcW w:w="2350" w:type="dxa"/>
            <w:shd w:fill="D9EAF7"/>
            <w:vAlign w:val="center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jc w:val="center"/>
              <w:spacing w:after="80" w:line="300" w:lineRule="auto"/>
            </w:pPr>
            <w:r>
              <w:rPr>
                <w:rFonts w:ascii="Thonburi" w:hAnsi="Thonburi" w:eastAsia="Thonburi" w:cs="Thonburi"/>
                <w:sz w:val="20"/>
                <w:szCs w:val="20"/>
                <w:lang w:val="th-TH"/>
                <w:b/>
              </w:rPr>
              <w:t xml:space="preserve">แบบจำลอง/ชุดคุณลักษณะ</w:t>
            </w:r>
          </w:p>
        </w:tc>
        <w:tc>
          <w:tcPr>
            <w:tcW w:w="1350" w:type="dxa"/>
            <w:shd w:fill="D9EAF7"/>
            <w:vAlign w:val="center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jc w:val="center"/>
              <w:spacing w:after="80" w:line="300" w:lineRule="auto"/>
            </w:pPr>
            <w:r>
              <w:rPr>
                <w:rFonts w:ascii="Thonburi" w:hAnsi="Thonburi" w:eastAsia="Thonburi" w:cs="Thonburi"/>
                <w:sz w:val="20"/>
                <w:szCs w:val="20"/>
                <w:lang w:val="th-TH"/>
                <w:b/>
              </w:rPr>
              <w:t xml:space="preserve">จำนวนคุณลักษณะ</w:t>
            </w:r>
          </w:p>
        </w:tc>
        <w:tc>
          <w:tcPr>
            <w:tcW w:w="2850" w:type="dxa"/>
            <w:shd w:fill="D9EAF7"/>
            <w:vAlign w:val="center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jc w:val="center"/>
              <w:spacing w:after="80" w:line="300" w:lineRule="auto"/>
            </w:pPr>
            <w:r>
              <w:rPr>
                <w:rFonts w:ascii="Thonburi" w:hAnsi="Thonburi" w:eastAsia="Thonburi" w:cs="Thonburi"/>
                <w:sz w:val="20"/>
                <w:szCs w:val="20"/>
                <w:lang w:val="th-TH"/>
                <w:b/>
              </w:rPr>
              <w:t xml:space="preserve">ผล Validation หรือเกณฑ์คัดเลือก</w:t>
            </w:r>
          </w:p>
        </w:tc>
        <w:tc>
          <w:tcPr>
            <w:tcW w:w="2450" w:type="dxa"/>
            <w:shd w:fill="D9EAF7"/>
            <w:vAlign w:val="center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jc w:val="center"/>
              <w:spacing w:after="80" w:line="300" w:lineRule="auto"/>
            </w:pPr>
            <w:r>
              <w:rPr>
                <w:rFonts w:ascii="Thonburi" w:hAnsi="Thonburi" w:eastAsia="Thonburi" w:cs="Thonburi"/>
                <w:sz w:val="20"/>
                <w:szCs w:val="20"/>
                <w:lang w:val="th-TH"/>
                <w:b/>
              </w:rPr>
              <w:t xml:space="preserve">ผลการทดสอบ (Test)</w:t>
            </w:r>
          </w:p>
        </w:tc>
      </w:tr>
      <w:tr>
        <w:trPr>
          <w:cantSplit/>
        </w:trPr>
        <w:tc>
          <w:tcPr>
            <w:tcW w:w="2100" w:type="dxa"/>
            <w:vAlign w:val="center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jc w:val="left"/>
              <w:spacing w:after="80" w:line="300" w:lineRule="auto"/>
            </w:pPr>
            <w:r>
              <w:rPr>
                <w:rFonts w:ascii="Thonburi" w:hAnsi="Thonburi" w:eastAsia="Thonburi" w:cs="Thonburi"/>
                <w:sz w:val="20"/>
                <w:szCs w:val="20"/>
                <w:lang w:val="th-TH"/>
              </w:rPr>
              <w:t xml:space="preserve">1. Classical Leakage-safe</w:t>
            </w:r>
          </w:p>
        </w:tc>
        <w:tc>
          <w:tcPr>
            <w:tcW w:w="2350" w:type="dxa"/>
            <w:vAlign w:val="center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jc w:val="left"/>
              <w:spacing w:after="80" w:line="300" w:lineRule="auto"/>
            </w:pPr>
            <w:r>
              <w:rPr>
                <w:rFonts w:ascii="Thonburi" w:hAnsi="Thonburi" w:eastAsia="Thonburi" w:cs="Thonburi"/>
                <w:sz w:val="20"/>
                <w:szCs w:val="20"/>
                <w:lang w:val="th-TH"/>
              </w:rPr>
              <w:t xml:space="preserve">Gradient Boosting</w:t>
            </w:r>
          </w:p>
        </w:tc>
        <w:tc>
          <w:tcPr>
            <w:tcW w:w="1350" w:type="dxa"/>
            <w:vAlign w:val="center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jc w:val="center"/>
              <w:spacing w:after="80" w:line="300" w:lineRule="auto"/>
            </w:pPr>
            <w:r>
              <w:rPr>
                <w:rFonts w:ascii="Thonburi" w:hAnsi="Thonburi" w:eastAsia="Thonburi" w:cs="Thonburi"/>
                <w:sz w:val="20"/>
                <w:szCs w:val="20"/>
                <w:lang w:val="th-TH"/>
              </w:rPr>
              <w:t xml:space="preserve">22</w:t>
            </w:r>
          </w:p>
        </w:tc>
        <w:tc>
          <w:tcPr>
            <w:tcW w:w="2850" w:type="dxa"/>
            <w:vAlign w:val="center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jc w:val="left"/>
              <w:spacing w:after="80" w:line="300" w:lineRule="auto"/>
            </w:pPr>
            <w:r>
              <w:rPr>
                <w:rFonts w:ascii="Thonburi" w:hAnsi="Thonburi" w:eastAsia="Thonburi" w:cs="Thonburi"/>
                <w:sz w:val="20"/>
                <w:szCs w:val="20"/>
                <w:lang w:val="th-TH"/>
              </w:rPr>
              <w:t xml:space="preserve">Average Precision = 0.9733</w:t>
              <w:br/>
              <w:t xml:space="preserve">F1 = 0.9368</w:t>
            </w:r>
          </w:p>
        </w:tc>
        <w:tc>
          <w:tcPr>
            <w:tcW w:w="2450" w:type="dxa"/>
            <w:vAlign w:val="center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jc w:val="left"/>
              <w:spacing w:after="80" w:line="300" w:lineRule="auto"/>
            </w:pPr>
            <w:r>
              <w:rPr>
                <w:rFonts w:ascii="Thonburi" w:hAnsi="Thonburi" w:eastAsia="Thonburi" w:cs="Thonburi"/>
                <w:sz w:val="20"/>
                <w:szCs w:val="20"/>
                <w:lang w:val="th-TH"/>
              </w:rPr>
              <w:t xml:space="preserve">Average Precision = 0.9703</w:t>
              <w:br/>
              <w:t xml:space="preserve">F1 = 0.9337</w:t>
            </w:r>
          </w:p>
        </w:tc>
      </w:tr>
      <w:tr>
        <w:trPr>
          <w:cantSplit/>
        </w:trPr>
        <w:tc>
          <w:tcPr>
            <w:tcW w:w="2100" w:type="dxa"/>
            <w:vAlign w:val="center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jc w:val="left"/>
              <w:spacing w:after="80" w:line="300" w:lineRule="auto"/>
            </w:pPr>
            <w:r>
              <w:rPr>
                <w:rFonts w:ascii="Thonburi" w:hAnsi="Thonburi" w:eastAsia="Thonburi" w:cs="Thonburi"/>
                <w:sz w:val="20"/>
                <w:szCs w:val="20"/>
                <w:lang w:val="th-TH"/>
              </w:rPr>
              <w:t xml:space="preserve">2. Multimodal Suite (Final Model)</w:t>
            </w:r>
          </w:p>
        </w:tc>
        <w:tc>
          <w:tcPr>
            <w:tcW w:w="2350" w:type="dxa"/>
            <w:vAlign w:val="center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jc w:val="left"/>
              <w:spacing w:after="80" w:line="300" w:lineRule="auto"/>
            </w:pPr>
            <w:r>
              <w:rPr>
                <w:rFonts w:ascii="Thonburi" w:hAnsi="Thonburi" w:eastAsia="Thonburi" w:cs="Thonburi"/>
                <w:sz w:val="20"/>
                <w:szCs w:val="20"/>
                <w:lang w:val="th-TH"/>
              </w:rPr>
              <w:t xml:space="preserve">Gradient Boosting (image_context)</w:t>
            </w:r>
          </w:p>
        </w:tc>
        <w:tc>
          <w:tcPr>
            <w:tcW w:w="1350" w:type="dxa"/>
            <w:vAlign w:val="center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jc w:val="center"/>
              <w:spacing w:after="80" w:line="300" w:lineRule="auto"/>
            </w:pPr>
            <w:r>
              <w:rPr>
                <w:rFonts w:ascii="Thonburi" w:hAnsi="Thonburi" w:eastAsia="Thonburi" w:cs="Thonburi"/>
                <w:sz w:val="20"/>
                <w:szCs w:val="20"/>
                <w:lang w:val="th-TH"/>
              </w:rPr>
              <w:t xml:space="preserve">41</w:t>
            </w:r>
          </w:p>
        </w:tc>
        <w:tc>
          <w:tcPr>
            <w:tcW w:w="2850" w:type="dxa"/>
            <w:vAlign w:val="center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jc w:val="left"/>
              <w:spacing w:after="80" w:line="300" w:lineRule="auto"/>
            </w:pPr>
            <w:r>
              <w:rPr>
                <w:rFonts w:ascii="Thonburi" w:hAnsi="Thonburi" w:eastAsia="Thonburi" w:cs="Thonburi"/>
                <w:sz w:val="20"/>
                <w:szCs w:val="20"/>
                <w:lang w:val="th-TH"/>
              </w:rPr>
              <w:t xml:space="preserve">Composite Score = 0.9613</w:t>
              <w:br/>
              <w:t xml:space="preserve">Average Precision = 0.9776</w:t>
              <w:br/>
              <w:t xml:space="preserve">F1 = 0.9339</w:t>
            </w:r>
          </w:p>
        </w:tc>
        <w:tc>
          <w:tcPr>
            <w:tcW w:w="2450" w:type="dxa"/>
            <w:vAlign w:val="center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jc w:val="left"/>
              <w:spacing w:after="80" w:line="300" w:lineRule="auto"/>
            </w:pPr>
            <w:r>
              <w:rPr>
                <w:rFonts w:ascii="Thonburi" w:hAnsi="Thonburi" w:eastAsia="Thonburi" w:cs="Thonburi"/>
                <w:sz w:val="20"/>
                <w:szCs w:val="20"/>
                <w:lang w:val="th-TH"/>
              </w:rPr>
              <w:t xml:space="preserve">Average Precision = 0.9789</w:t>
              <w:br/>
              <w:t xml:space="preserve">F1 = 0.9340</w:t>
            </w:r>
          </w:p>
        </w:tc>
      </w:tr>
      <w:tr>
        <w:trPr>
          <w:cantSplit/>
        </w:trPr>
        <w:tc>
          <w:tcPr>
            <w:tcW w:w="2100" w:type="dxa"/>
            <w:vAlign w:val="center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jc w:val="left"/>
              <w:spacing w:after="80" w:line="300" w:lineRule="auto"/>
            </w:pPr>
            <w:r>
              <w:rPr>
                <w:rFonts w:ascii="Thonburi" w:hAnsi="Thonburi" w:eastAsia="Thonburi" w:cs="Thonburi"/>
                <w:sz w:val="20"/>
                <w:szCs w:val="20"/>
                <w:lang w:val="th-TH"/>
              </w:rPr>
              <w:t xml:space="preserve">3. Neural Reference</w:t>
            </w:r>
          </w:p>
        </w:tc>
        <w:tc>
          <w:tcPr>
            <w:tcW w:w="2350" w:type="dxa"/>
            <w:vAlign w:val="center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jc w:val="left"/>
              <w:spacing w:after="80" w:line="300" w:lineRule="auto"/>
            </w:pPr>
            <w:r>
              <w:rPr>
                <w:rFonts w:ascii="Thonburi" w:hAnsi="Thonburi" w:eastAsia="Thonburi" w:cs="Thonburi"/>
                <w:sz w:val="20"/>
                <w:szCs w:val="20"/>
                <w:lang w:val="th-TH"/>
              </w:rPr>
              <w:t xml:space="preserve">IdentityMLP</w:t>
            </w:r>
          </w:p>
        </w:tc>
        <w:tc>
          <w:tcPr>
            <w:tcW w:w="1350" w:type="dxa"/>
            <w:vAlign w:val="center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jc w:val="center"/>
              <w:spacing w:after="80" w:line="300" w:lineRule="auto"/>
            </w:pPr>
            <w:r>
              <w:rPr>
                <w:rFonts w:ascii="Thonburi" w:hAnsi="Thonburi" w:eastAsia="Thonburi" w:cs="Thonburi"/>
                <w:sz w:val="20"/>
                <w:szCs w:val="20"/>
                <w:lang w:val="th-TH"/>
              </w:rPr>
              <w:t xml:space="preserve">22</w:t>
            </w:r>
          </w:p>
        </w:tc>
        <w:tc>
          <w:tcPr>
            <w:tcW w:w="2850" w:type="dxa"/>
            <w:vAlign w:val="center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jc w:val="left"/>
              <w:spacing w:after="80" w:line="300" w:lineRule="auto"/>
            </w:pPr>
            <w:r>
              <w:rPr>
                <w:rFonts w:ascii="Thonburi" w:hAnsi="Thonburi" w:eastAsia="Thonburi" w:cs="Thonburi"/>
                <w:sz w:val="20"/>
                <w:szCs w:val="20"/>
                <w:lang w:val="th-TH"/>
              </w:rPr>
              <w:t xml:space="preserve">Average Precision ≈ 1.0000¹</w:t>
            </w:r>
          </w:p>
        </w:tc>
        <w:tc>
          <w:tcPr>
            <w:tcW w:w="2450" w:type="dxa"/>
            <w:vAlign w:val="center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jc w:val="left"/>
              <w:spacing w:after="80" w:line="300" w:lineRule="auto"/>
            </w:pPr>
            <w:r>
              <w:rPr>
                <w:rFonts w:ascii="Thonburi" w:hAnsi="Thonburi" w:eastAsia="Thonburi" w:cs="Thonburi"/>
                <w:sz w:val="20"/>
                <w:szCs w:val="20"/>
                <w:lang w:val="th-TH"/>
              </w:rPr>
              <w:t xml:space="preserve">Average Precision = 0.7344</w:t>
              <w:br/>
              <w:t xml:space="preserve">F1 = 0.8296</w:t>
            </w:r>
          </w:p>
        </w:tc>
      </w:tr>
    </w:tbl>
    <w:p>
      <w:pPr>
        <w:jc w:val="left"/>
        <w:spacing w:after="80" w:line="300" w:lineRule="auto"/>
      </w:pPr>
      <w:r>
        <w:rPr>
          <w:rFonts w:ascii="Thonburi" w:hAnsi="Thonburi" w:eastAsia="Thonburi" w:cs="Thonburi"/>
          <w:sz w:val="18"/>
          <w:szCs w:val="18"/>
          <w:lang w:val="th-TH"/>
        </w:rPr>
        <w:t xml:space="preserve">¹ ค่า Average Precision ≈ 1.0000 เป็นค่าที่ปรากฏในรายงานเดิมของสาย Neural Reference แต่ไม่ได้ระบุชุดข้อมูลไว้อย่างชัดเจน จึงไม่ควรนำมาเปรียบเทียบกับผล Test โดยตรง ส่วนผล Test ที่ตรวจสอบได้คือ Average Precision = 0.7344 และ F1 = 0.8296</w:t>
      </w:r>
    </w:p>
    <w:p>
      <w:pPr>
        <w:jc w:val="left"/>
        <w:spacing w:after="80" w:line="300" w:lineRule="auto"/>
      </w:pPr>
      <w:r>
        <w:rPr>
          <w:rFonts w:ascii="Thonburi" w:hAnsi="Thonburi" w:eastAsia="Thonburi" w:cs="Thonburi"/>
          <w:sz w:val="18"/>
          <w:szCs w:val="18"/>
          <w:lang w:val="th-TH"/>
        </w:rPr>
        <w:t xml:space="preserve">หมายเหตุ: image_context เป็นชื่อชุดคุณลักษณะของสาย Multimodal ส่วนแบบจำลองที่ใช้คือ Gradient Boosting</w:t>
      </w:r>
    </w:p>
    <w:sectPr>
      <w:pgSz w:w="16838" w:h="11906" w:orient="landscape"/>
      <w:pgMar w:top="850" w:right="850" w:bottom="850" w:left="850"/>
    </w:sectPr>
  </w:body>
</w:document>
</file>