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样本编号：22</w:t>
      </w:r>
    </w:p>
    <w:p>
      <w:r>
        <w:rPr>
          <w:b/>
          <w:sz w:val="22"/>
        </w:rPr>
        <w:t>领域：技术</w:t>
      </w:r>
    </w:p>
    <w:p>
      <w:r>
        <w:rPr>
          <w:i/>
          <w:sz w:val="20"/>
        </w:rPr>
        <w:t>【请结合评分表第 22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好的，遵照您的指令，我将根据提供的PPS标准详细解释RAG（检索增强生成）系统的架构设计与实现步骤。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r>
        <w:rPr>
          <w:b/>
          <w:sz w:val="21"/>
        </w:rPr>
        <w:t>PPS标准</w:t>
      </w:r>
      <w:r>
        <w:rPr>
          <w:sz w:val="21"/>
        </w:rPr>
        <w:t xml:space="preserve">: v1.0.0 | </w:t>
      </w:r>
      <w:r>
        <w:rPr>
          <w:b/>
          <w:sz w:val="21"/>
        </w:rPr>
        <w:t>指令ID</w:t>
      </w:r>
      <w:r>
        <w:rPr>
          <w:sz w:val="21"/>
        </w:rPr>
        <w:t>: f95f232e8529</w:t>
      </w:r>
    </w:p>
    <w:p>
      <w:r>
        <w:rPr>
          <w:b/>
          <w:sz w:val="21"/>
        </w:rPr>
        <w:t>创建时间</w:t>
      </w:r>
      <w:r>
        <w:rPr>
          <w:sz w:val="21"/>
        </w:rPr>
        <w:t>: 2026-04-01T18:28:15</w:t>
      </w:r>
    </w:p>
    <w:p>
      <w:r>
        <w:rPr>
          <w:b/>
          <w:sz w:val="21"/>
        </w:rPr>
        <w:t>sha256</w:t>
      </w:r>
      <w:r>
        <w:rPr>
          <w:sz w:val="21"/>
        </w:rPr>
        <w:t>: 70b7a15a5fbeb99d5ba1fabdf05862c65083e52a2ea4b584d18ff95f232e8529</w:t>
      </w:r>
    </w:p>
    <w:p/>
    <w:p>
      <w:pPr>
        <w:pStyle w:val="Heading3"/>
      </w:pPr>
      <w:r>
        <w:rPr>
          <w:sz w:val="23"/>
        </w:rPr>
        <w:t>任务报告：RAG（检索增强生成）系统架构设计与实现详解</w:t>
      </w:r>
    </w:p>
    <w:p/>
    <w:p>
      <w:pPr>
        <w:pStyle w:val="Heading4"/>
      </w:pPr>
      <w:r>
        <w:rPr>
          <w:sz w:val="22"/>
        </w:rPr>
        <w:t>摘要</w:t>
      </w:r>
    </w:p>
    <w:p/>
    <w:p>
      <w:r>
        <w:rPr>
          <w:sz w:val="21"/>
        </w:rPr>
        <w:t>本报告旨在详细阐述检索增强生成（Retrieval-Augmented Generation, RAG）系统的核心架构、关键组件及分步实现流程。RAG通过动态地从外部知识库中检索相关信息，并将其提供给大型语言模型（LLM）作为上下文，显著提升了生成内容的准确性、时效性和可信度，有效缓解了传统LLM存在的“幻觉”和知识过时问题。本报告面向人工智能研究人员、开发人员及对此技术感兴趣的从业者，力求内容专业严谨、通俗易懂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一、 RAG 核心架构设计 (Architecture Design)</w:t>
      </w:r>
    </w:p>
    <w:p/>
    <w:p>
      <w:r>
        <w:rPr>
          <w:sz w:val="21"/>
        </w:rPr>
        <w:t>RAG系统的核心思想是“先检索，后生成”，它将一个庞大的知识库作为语言模型的“开卷参考书”。当用户提出问题时，系统不再仅仅依赖模型内部固化的知识，而是先去书中查找最相关的章节，然后结合问题和查到的内容生成答案。</w:t>
      </w:r>
    </w:p>
    <w:p/>
    <w:p>
      <w:r>
        <w:rPr>
          <w:sz w:val="21"/>
        </w:rPr>
        <w:t>其架构主要分为两个阶段：</w:t>
      </w:r>
      <w:r>
        <w:rPr>
          <w:b/>
          <w:sz w:val="21"/>
        </w:rPr>
        <w:t>离线索引构建</w:t>
      </w:r>
      <w:r>
        <w:rPr>
          <w:sz w:val="21"/>
        </w:rPr>
        <w:t xml:space="preserve"> 和 </w:t>
      </w:r>
      <w:r>
        <w:rPr>
          <w:b/>
          <w:sz w:val="21"/>
        </w:rPr>
        <w:t>在线检索生成</w:t>
      </w:r>
      <w:r>
        <w:rPr>
          <w:sz w:val="21"/>
        </w:rPr>
        <w:t>。</w:t>
      </w:r>
    </w:p>
    <w:p/>
    <w:p>
      <w:r>
        <w:rPr>
          <w:b/>
          <w:sz w:val="21"/>
        </w:rPr>
        <w:t>架构图示:</w:t>
      </w:r>
    </w:p>
    <w:p/>
    <w:p>
      <w:pPr>
        <w:ind w:left="480"/>
      </w:pPr>
      <w:r>
        <w:rPr>
          <w:rFonts w:ascii="Courier New" w:hAnsi="Courier New"/>
          <w:color w:val="333333"/>
          <w:sz w:val="18"/>
        </w:rPr>
        <w:t>[知识库: PDFs, Docs, APIs, DBs]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V (离线处理)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[1. 数据加载与分块 (Chunking)]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V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[2. 向量化 (Embedding)]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V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[3. 索引与存储 (Vector DB)]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------------------------------------------------------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| (在线处理)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[用户查询 (Query)] --&gt; [2. 向量化] --&gt; [4. 向量检索 (Retrieval)]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|                                  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|                                  V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|                         [Top-K 相关文档块]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|                                  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+----------------------------------+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V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[5. 提示词增强 (Prompt Augmentation)]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V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[6. 大语言模型生成 (LLM Generation)]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V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[最终答案 (Final Answer)]</w:t>
      </w:r>
    </w:p>
    <w:p/>
    <w:p>
      <w:pPr>
        <w:pStyle w:val="Heading4"/>
      </w:pPr>
      <w:r>
        <w:rPr>
          <w:sz w:val="22"/>
        </w:rPr>
        <w:t>关键组件解析:</w:t>
      </w:r>
    </w:p>
    <w:p/>
    <w:p>
      <w:pPr>
        <w:pStyle w:val="ListNumber"/>
      </w:pPr>
      <w:r>
        <w:rPr>
          <w:b/>
          <w:sz w:val="21"/>
        </w:rPr>
        <w:t>知识库 (Knowledge Base):</w:t>
      </w:r>
    </w:p>
    <w:p>
      <w:pPr>
        <w:pStyle w:val="ListBullet2"/>
      </w:pPr>
      <w:r>
        <w:rPr>
          <w:b/>
          <w:sz w:val="21"/>
        </w:rPr>
        <w:t>描述:</w:t>
      </w:r>
      <w:r>
        <w:rPr>
          <w:sz w:val="21"/>
        </w:rPr>
        <w:t xml:space="preserve"> 这是RAG系统的信息来源，可以是任何形式的非结构化或半结构化数据，如公司内部文档、产品手册、学术论文、网页、数据库记录等。</w:t>
      </w:r>
    </w:p>
    <w:p>
      <w:pPr>
        <w:pStyle w:val="ListBullet2"/>
      </w:pPr>
      <w:r>
        <w:rPr>
          <w:b/>
          <w:sz w:val="21"/>
        </w:rPr>
        <w:t>应用场景:</w:t>
      </w:r>
      <w:r>
        <w:rPr>
          <w:sz w:val="21"/>
        </w:rPr>
        <w:t xml:space="preserve"> 在智能客服场景中，知识库是FAQ和产品说明书；在学术研究中，是海量的论文数据库。</w:t>
      </w:r>
    </w:p>
    <w:p/>
    <w:p>
      <w:pPr>
        <w:pStyle w:val="ListNumber"/>
      </w:pPr>
      <w:r>
        <w:rPr>
          <w:b/>
          <w:sz w:val="21"/>
        </w:rPr>
        <w:t>索引模块 (Indexing Module - 离线):</w:t>
      </w:r>
    </w:p>
    <w:p>
      <w:pPr>
        <w:pStyle w:val="ListBullet2"/>
      </w:pPr>
      <w:r>
        <w:rPr>
          <w:b/>
          <w:sz w:val="21"/>
        </w:rPr>
        <w:t>数据加载与分块 (Data Loading &amp; Chunking):</w:t>
      </w:r>
      <w:r>
        <w:rPr>
          <w:sz w:val="21"/>
        </w:rPr>
        <w:t xml:space="preserve"> 将原始文档加载进来，并切割成大小适中的文本块（Chunks）。分块是至关重要的一步，因为：</w:t>
      </w:r>
    </w:p>
    <w:p>
      <w:pPr>
        <w:pStyle w:val="ListBullet2"/>
      </w:pPr>
      <w:r>
        <w:rPr>
          <w:sz w:val="21"/>
        </w:rPr>
        <w:t>太大的块可能包含过多无关信息，降低检索精度。</w:t>
      </w:r>
    </w:p>
    <w:p>
      <w:pPr>
        <w:pStyle w:val="ListBullet2"/>
      </w:pPr>
      <w:r>
        <w:rPr>
          <w:sz w:val="21"/>
        </w:rPr>
        <w:t>太小的块可能丢失关键的上下文信息。</w:t>
      </w:r>
    </w:p>
    <w:p>
      <w:pPr>
        <w:pStyle w:val="ListBullet2"/>
      </w:pPr>
      <w:r>
        <w:rPr>
          <w:b/>
          <w:sz w:val="21"/>
        </w:rPr>
        <w:t>向量化 (Embedding):</w:t>
      </w:r>
      <w:r>
        <w:rPr>
          <w:sz w:val="21"/>
        </w:rPr>
        <w:t xml:space="preserve"> 使用预训练的文本嵌入模型（如 Sentence-BERT, OpenAI text-embedding-ada-002 等）将每个文本块转换为高维向量。这些向量能够捕捉文本的语义信息，使得语义上相似的文本块在向量空间中的距离更近。</w:t>
      </w:r>
    </w:p>
    <w:p>
      <w:pPr>
        <w:pStyle w:val="ListBullet2"/>
      </w:pPr>
      <w:r>
        <w:rPr>
          <w:b/>
          <w:sz w:val="21"/>
        </w:rPr>
        <w:t>存储 (Storage):</w:t>
      </w:r>
      <w:r>
        <w:rPr>
          <w:sz w:val="21"/>
        </w:rPr>
        <w:t xml:space="preserve"> 将文本块的向量及其原始内容存储在专门的</w:t>
      </w:r>
      <w:r>
        <w:rPr>
          <w:b/>
          <w:sz w:val="21"/>
        </w:rPr>
        <w:t>向量数据库</w:t>
      </w:r>
      <w:r>
        <w:rPr>
          <w:sz w:val="21"/>
        </w:rPr>
        <w:t>（Vector Database）中，如 Milvus, Pinecone, ChromaDB 等。向量数据库能够对高维向量进行高效的相似度搜索。</w:t>
      </w:r>
    </w:p>
    <w:p/>
    <w:p>
      <w:pPr>
        <w:pStyle w:val="ListNumber"/>
      </w:pPr>
      <w:r>
        <w:rPr>
          <w:b/>
          <w:sz w:val="21"/>
        </w:rPr>
        <w:t>检索模块 (Retrieval Module - 在线):</w:t>
      </w:r>
    </w:p>
    <w:p>
      <w:pPr>
        <w:pStyle w:val="ListBullet2"/>
      </w:pPr>
      <w:r>
        <w:rPr>
          <w:b/>
          <w:sz w:val="21"/>
        </w:rPr>
        <w:t>查询向量化:</w:t>
      </w:r>
      <w:r>
        <w:rPr>
          <w:sz w:val="21"/>
        </w:rPr>
        <w:t xml:space="preserve"> 当用户输入一个查询时，使用与索引阶段相同的嵌入模型，将查询也转换为一个向量。</w:t>
      </w:r>
    </w:p>
    <w:p>
      <w:pPr>
        <w:pStyle w:val="ListBullet2"/>
      </w:pPr>
      <w:r>
        <w:rPr>
          <w:b/>
          <w:sz w:val="21"/>
        </w:rPr>
        <w:t>相似度搜索:</w:t>
      </w:r>
      <w:r>
        <w:rPr>
          <w:sz w:val="21"/>
        </w:rPr>
        <w:t xml:space="preserve"> 在向量数据库中，使用这个查询向量去搜索最相似的K个文本块向量（即Top-K检索）。常用的相似度计算方法包括余弦相似度、欧氏距离等。</w:t>
      </w:r>
    </w:p>
    <w:p/>
    <w:p>
      <w:pPr>
        <w:pStyle w:val="ListNumber"/>
      </w:pPr>
      <w:r>
        <w:rPr>
          <w:b/>
          <w:sz w:val="21"/>
        </w:rPr>
        <w:t>生成模块 (Generation Module - 在线):</w:t>
      </w:r>
    </w:p>
    <w:p>
      <w:pPr>
        <w:pStyle w:val="ListBullet2"/>
      </w:pPr>
      <w:r>
        <w:rPr>
          <w:b/>
          <w:sz w:val="21"/>
        </w:rPr>
        <w:t>提示词增强 (Prompt Augmentation):</w:t>
      </w:r>
      <w:r>
        <w:rPr>
          <w:sz w:val="21"/>
        </w:rPr>
        <w:t xml:space="preserve"> 将检索到的Top-K个文本块作为上下文（Context），与原始的用户查询（Query）一起，整合成一个结构化的提示词（Prompt）。</w:t>
      </w:r>
    </w:p>
    <w:p>
      <w:pPr>
        <w:pStyle w:val="ListBullet2"/>
      </w:pPr>
      <w:r>
        <w:rPr>
          <w:b/>
          <w:sz w:val="21"/>
        </w:rPr>
        <w:t>示例Prompt模板: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请根据以下提供的上下文信息来回答问题。如果上下文中没有相关信息，请直接说“根据现有资料无法回答”。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上下文: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[这里插入检索到的第1个文本块]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[这里插入检索到的第2个文本块]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...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问题: [这里插入用户的原始查询]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回答:</w:t>
      </w:r>
    </w:p>
    <w:p>
      <w:pPr>
        <w:pStyle w:val="ListBullet2"/>
      </w:pPr>
      <w:r>
        <w:rPr>
          <w:b/>
          <w:sz w:val="21"/>
        </w:rPr>
        <w:t>大语言模型生成 (LLM Generation):</w:t>
      </w:r>
      <w:r>
        <w:rPr>
          <w:sz w:val="21"/>
        </w:rPr>
        <w:t xml:space="preserve"> 将这个增强后的提示词输入给一个强大的生成式大语言模型（如 GPT-4, Llama 3, Claude 3 等）。LLM会基于提供的上下文来生成一个精准、有事实依据的答案。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二、 RAG 系统实现步骤 (Implementation Steps)</w:t>
      </w:r>
    </w:p>
    <w:p/>
    <w:p>
      <w:r>
        <w:rPr>
          <w:sz w:val="21"/>
        </w:rPr>
        <w:t>遵循“执行方法 (How to do)”中的指导，我们将实现过程细化为以下四个核心步骤。</w:t>
      </w:r>
    </w:p>
    <w:p/>
    <w:p>
      <w:pPr>
        <w:pStyle w:val="Heading4"/>
      </w:pPr>
      <w:r>
        <w:rPr>
          <w:sz w:val="22"/>
        </w:rPr>
        <w:t>步骤 1: 定义需求与技术选型</w:t>
      </w:r>
    </w:p>
    <w:p/>
    <w:p>
      <w:pPr>
        <w:pStyle w:val="ListBullet"/>
      </w:pPr>
      <w:r>
        <w:rPr>
          <w:b/>
          <w:sz w:val="21"/>
        </w:rPr>
        <w:t>明确目标:</w:t>
      </w:r>
      <w:r>
        <w:rPr>
          <w:sz w:val="21"/>
        </w:rPr>
        <w:t xml:space="preserve"> 首先要明确RAG系统的应用场景。是用于内部知识问答，还是面向公众的智能客服？这将决定知识库的范围、对响应速度和准确率的要求。</w:t>
      </w:r>
    </w:p>
    <w:p>
      <w:pPr>
        <w:pStyle w:val="ListBullet"/>
      </w:pPr>
      <w:r>
        <w:rPr>
          <w:b/>
          <w:sz w:val="21"/>
        </w:rPr>
        <w:t>选择基础模型:</w:t>
      </w:r>
    </w:p>
    <w:p>
      <w:pPr>
        <w:pStyle w:val="ListBullet2"/>
      </w:pPr>
      <w:r>
        <w:rPr>
          <w:b/>
          <w:sz w:val="21"/>
        </w:rPr>
        <w:t>嵌入模型 (Embedding Model):</w:t>
      </w:r>
      <w:r>
        <w:rPr>
          <w:sz w:val="21"/>
        </w:rPr>
        <w:t xml:space="preserve"> 根据语言和领域选择。对于通用中英文场景，可以使用 </w:t>
      </w:r>
      <w:r>
        <w:rPr>
          <w:rFonts w:ascii="Courier New" w:hAnsi="Courier New"/>
          <w:color w:val="800000"/>
          <w:sz w:val="19"/>
        </w:rPr>
        <w:t>m3e-base</w:t>
      </w:r>
      <w:r>
        <w:rPr>
          <w:sz w:val="21"/>
        </w:rPr>
        <w:t>、</w:t>
      </w:r>
      <w:r>
        <w:rPr>
          <w:rFonts w:ascii="Courier New" w:hAnsi="Courier New"/>
          <w:color w:val="800000"/>
          <w:sz w:val="19"/>
        </w:rPr>
        <w:t>BGE</w:t>
      </w:r>
      <w:r>
        <w:rPr>
          <w:sz w:val="21"/>
        </w:rPr>
        <w:t xml:space="preserve"> 系列等开源模型，或OpenAI的API。</w:t>
      </w:r>
    </w:p>
    <w:p>
      <w:pPr>
        <w:pStyle w:val="ListBullet2"/>
      </w:pPr>
      <w:r>
        <w:rPr>
          <w:b/>
          <w:sz w:val="21"/>
        </w:rPr>
        <w:t>生成模型 (Generator LLM):</w:t>
      </w:r>
      <w:r>
        <w:rPr>
          <w:sz w:val="21"/>
        </w:rPr>
        <w:t xml:space="preserve"> 同样，根据预算和性能需求，可以选择调用商业API（如OpenAI GPT系列），或在本地部署开源模型（如 Llama, ChatGLM）。</w:t>
      </w:r>
    </w:p>
    <w:p>
      <w:pPr>
        <w:pStyle w:val="ListBullet2"/>
      </w:pPr>
      <w:r>
        <w:rPr>
          <w:b/>
          <w:sz w:val="21"/>
        </w:rPr>
        <w:t>向量数据库 (Vector Database):</w:t>
      </w:r>
      <w:r>
        <w:rPr>
          <w:sz w:val="21"/>
        </w:rPr>
        <w:t xml:space="preserve"> 对于快速原型验证，可以使用轻量级的 </w:t>
      </w:r>
      <w:r>
        <w:rPr>
          <w:rFonts w:ascii="Courier New" w:hAnsi="Courier New"/>
          <w:color w:val="800000"/>
          <w:sz w:val="19"/>
        </w:rPr>
        <w:t>ChromaDB</w:t>
      </w:r>
      <w:r>
        <w:rPr>
          <w:sz w:val="21"/>
        </w:rPr>
        <w:t xml:space="preserve"> 或 </w:t>
      </w:r>
      <w:r>
        <w:rPr>
          <w:rFonts w:ascii="Courier New" w:hAnsi="Courier New"/>
          <w:color w:val="800000"/>
          <w:sz w:val="19"/>
        </w:rPr>
        <w:t>FAISS</w:t>
      </w:r>
      <w:r>
        <w:rPr>
          <w:sz w:val="21"/>
        </w:rPr>
        <w:t xml:space="preserve">。对于生产环境，应选择高性能、可扩展的 </w:t>
      </w:r>
      <w:r>
        <w:rPr>
          <w:rFonts w:ascii="Courier New" w:hAnsi="Courier New"/>
          <w:color w:val="800000"/>
          <w:sz w:val="19"/>
        </w:rPr>
        <w:t>Milvus</w:t>
      </w:r>
      <w:r>
        <w:rPr>
          <w:sz w:val="21"/>
        </w:rPr>
        <w:t xml:space="preserve"> 或 </w:t>
      </w:r>
      <w:r>
        <w:rPr>
          <w:rFonts w:ascii="Courier New" w:hAnsi="Courier New"/>
          <w:color w:val="800000"/>
          <w:sz w:val="19"/>
        </w:rPr>
        <w:t>Weaviate</w:t>
      </w:r>
      <w:r>
        <w:rPr>
          <w:sz w:val="21"/>
        </w:rPr>
        <w:t>。</w:t>
      </w:r>
    </w:p>
    <w:p/>
    <w:p>
      <w:pPr>
        <w:pStyle w:val="Heading4"/>
      </w:pPr>
      <w:r>
        <w:rPr>
          <w:sz w:val="22"/>
        </w:rPr>
        <w:t>步骤 2: 构建数据集与索引层 (离线)</w:t>
      </w:r>
    </w:p>
    <w:p/>
    <w:p>
      <w:pPr>
        <w:pStyle w:val="ListNumber"/>
      </w:pPr>
      <w:r>
        <w:rPr>
          <w:b/>
          <w:sz w:val="21"/>
        </w:rPr>
        <w:t>数据收集与预处理:</w:t>
      </w:r>
      <w:r>
        <w:rPr>
          <w:sz w:val="21"/>
        </w:rPr>
        <w:t xml:space="preserve"> 从指定的执行场所（如企业研发中心）收集原始文档。进行数据清洗，去除无关格式（如HTML标签、多余的空格）。</w:t>
      </w:r>
    </w:p>
    <w:p>
      <w:pPr>
        <w:pStyle w:val="ListNumber"/>
      </w:pPr>
      <w:r>
        <w:rPr>
          <w:b/>
          <w:sz w:val="21"/>
        </w:rPr>
        <w:t>文本分块策略:</w:t>
      </w:r>
    </w:p>
    <w:p>
      <w:pPr>
        <w:pStyle w:val="ListBullet2"/>
      </w:pPr>
      <w:r>
        <w:rPr>
          <w:b/>
          <w:sz w:val="21"/>
        </w:rPr>
        <w:t>固定大小分块:</w:t>
      </w:r>
      <w:r>
        <w:rPr>
          <w:sz w:val="21"/>
        </w:rPr>
        <w:t xml:space="preserve"> 最简单的方式，按固定字符数或Token数切分。</w:t>
      </w:r>
    </w:p>
    <w:p>
      <w:pPr>
        <w:pStyle w:val="ListBullet2"/>
      </w:pPr>
      <w:r>
        <w:rPr>
          <w:b/>
          <w:sz w:val="21"/>
        </w:rPr>
        <w:t>递归字符分块:</w:t>
      </w:r>
      <w:r>
        <w:rPr>
          <w:sz w:val="21"/>
        </w:rPr>
        <w:t xml:space="preserve"> 尝试按段落、句子等不同分隔符递归切分，以保持语义完整性。</w:t>
      </w:r>
    </w:p>
    <w:p>
      <w:pPr>
        <w:pStyle w:val="ListBullet2"/>
      </w:pPr>
      <w:r>
        <w:rPr>
          <w:b/>
          <w:sz w:val="21"/>
        </w:rPr>
        <w:t>语义分块:</w:t>
      </w:r>
      <w:r>
        <w:rPr>
          <w:sz w:val="21"/>
        </w:rPr>
        <w:t xml:space="preserve"> （更高级）使用模型来识别文本中的语义边界进行切分。</w:t>
      </w:r>
    </w:p>
    <w:p>
      <w:pPr>
        <w:pStyle w:val="ListNumber"/>
      </w:pPr>
      <w:r>
        <w:rPr>
          <w:b/>
          <w:sz w:val="21"/>
        </w:rPr>
        <w:t>执行向量化与入库:</w:t>
      </w:r>
    </w:p>
    <w:p>
      <w:pPr>
        <w:pStyle w:val="ListBullet2"/>
      </w:pPr>
      <w:r>
        <w:rPr>
          <w:sz w:val="21"/>
        </w:rPr>
        <w:t>编写脚本，遍历所有文本块。</w:t>
      </w:r>
    </w:p>
    <w:p>
      <w:pPr>
        <w:pStyle w:val="ListBullet2"/>
      </w:pPr>
      <w:r>
        <w:rPr>
          <w:sz w:val="21"/>
        </w:rPr>
        <w:t>调用选择的嵌入模型，为每个块生成向量。</w:t>
      </w:r>
    </w:p>
    <w:p>
      <w:pPr>
        <w:pStyle w:val="ListBullet2"/>
      </w:pPr>
      <w:r>
        <w:rPr>
          <w:sz w:val="21"/>
        </w:rPr>
        <w:t>将文本块内容及其对应的向量一同存入向量数据库，并建立索引。这一过程通常是批量完成的，可能需要数小时或数天，具体取决于数据量大小。</w:t>
      </w:r>
    </w:p>
    <w:p/>
    <w:p>
      <w:pPr>
        <w:pStyle w:val="Heading4"/>
      </w:pPr>
      <w:r>
        <w:rPr>
          <w:sz w:val="22"/>
        </w:rPr>
        <w:t>步骤 3: 搭建检索与生成管道 (在线)</w:t>
      </w:r>
    </w:p>
    <w:p/>
    <w:p>
      <w:r>
        <w:rPr>
          <w:sz w:val="21"/>
        </w:rPr>
        <w:t>这是RAG应用的核心逻辑，即用户交互的部分。</w:t>
      </w:r>
    </w:p>
    <w:p/>
    <w:p>
      <w:pPr>
        <w:pStyle w:val="ListNumber"/>
      </w:pPr>
      <w:r>
        <w:rPr>
          <w:b/>
          <w:sz w:val="21"/>
        </w:rPr>
        <w:t>接收用户输入:</w:t>
      </w:r>
      <w:r>
        <w:rPr>
          <w:sz w:val="21"/>
        </w:rPr>
        <w:t xml:space="preserve"> 创建一个API接口或用户界面来接收用户的查询。</w:t>
      </w:r>
    </w:p>
    <w:p>
      <w:pPr>
        <w:pStyle w:val="ListNumber"/>
      </w:pPr>
      <w:r>
        <w:rPr>
          <w:b/>
          <w:sz w:val="21"/>
        </w:rPr>
        <w:t>实现检索逻辑:</w:t>
      </w:r>
    </w:p>
    <w:p>
      <w:pPr>
        <w:pStyle w:val="ListBullet2"/>
      </w:pPr>
      <w:r>
        <w:rPr>
          <w:sz w:val="21"/>
        </w:rPr>
        <w:t>将用户查询通过嵌入模型转换为查询向量。</w:t>
      </w:r>
    </w:p>
    <w:p>
      <w:pPr>
        <w:pStyle w:val="ListBullet2"/>
      </w:pPr>
      <w:r>
        <w:rPr>
          <w:sz w:val="21"/>
        </w:rPr>
        <w:t>连接向量数据库，执行相似度搜索，获取最相关的Top-K个文本块。</w:t>
      </w:r>
    </w:p>
    <w:p>
      <w:pPr>
        <w:pStyle w:val="ListNumber"/>
      </w:pPr>
      <w:r>
        <w:rPr>
          <w:b/>
          <w:sz w:val="21"/>
        </w:rPr>
        <w:t>构建动态提示词:</w:t>
      </w:r>
    </w:p>
    <w:p>
      <w:pPr>
        <w:pStyle w:val="ListBullet2"/>
      </w:pPr>
      <w:r>
        <w:rPr>
          <w:sz w:val="21"/>
        </w:rPr>
        <w:t>根据预设的模板，将检索到的文本块和用户查询动态地组合成一个完整的Prompt。</w:t>
      </w:r>
    </w:p>
    <w:p>
      <w:pPr>
        <w:pStyle w:val="ListNumber"/>
      </w:pPr>
      <w:r>
        <w:rPr>
          <w:b/>
          <w:sz w:val="21"/>
        </w:rPr>
        <w:t>调用生成模型:</w:t>
      </w:r>
    </w:p>
    <w:p>
      <w:pPr>
        <w:pStyle w:val="ListBullet2"/>
      </w:pPr>
      <w:r>
        <w:rPr>
          <w:sz w:val="21"/>
        </w:rPr>
        <w:t>将构建好的Prompt发送给LLM。</w:t>
      </w:r>
    </w:p>
    <w:p>
      <w:pPr>
        <w:pStyle w:val="ListBullet2"/>
      </w:pPr>
      <w:r>
        <w:rPr>
          <w:sz w:val="21"/>
        </w:rPr>
        <w:t>接收并解析LLM返回的生成结果。</w:t>
      </w:r>
    </w:p>
    <w:p>
      <w:pPr>
        <w:pStyle w:val="ListNumber"/>
      </w:pPr>
      <w:r>
        <w:rPr>
          <w:b/>
          <w:sz w:val="21"/>
        </w:rPr>
        <w:t>返回最终答案:</w:t>
      </w:r>
      <w:r>
        <w:rPr>
          <w:sz w:val="21"/>
        </w:rPr>
        <w:t xml:space="preserve"> 将LLM生成的答案呈现给用户。可以额外附上引用的源文档片段，以增加答案的可信度。</w:t>
      </w:r>
    </w:p>
    <w:p/>
    <w:p>
      <w:pPr>
        <w:pStyle w:val="Heading4"/>
      </w:pPr>
      <w:r>
        <w:rPr>
          <w:sz w:val="22"/>
        </w:rPr>
        <w:t>步骤 4: 评估、迭代与优化</w:t>
      </w:r>
    </w:p>
    <w:p/>
    <w:p>
      <w:r>
        <w:rPr>
          <w:sz w:val="21"/>
        </w:rPr>
        <w:t>一个RAG系统不是一蹴而就的，需要持续优化。</w:t>
      </w:r>
    </w:p>
    <w:p/>
    <w:p>
      <w:pPr>
        <w:pStyle w:val="ListBullet"/>
      </w:pPr>
      <w:r>
        <w:rPr>
          <w:b/>
          <w:sz w:val="21"/>
        </w:rPr>
        <w:t>建立评估体系:</w:t>
      </w:r>
    </w:p>
    <w:p>
      <w:pPr>
        <w:pStyle w:val="ListBullet2"/>
      </w:pPr>
      <w:r>
        <w:rPr>
          <w:b/>
          <w:sz w:val="21"/>
        </w:rPr>
        <w:t>检索质量:</w:t>
      </w:r>
      <w:r>
        <w:rPr>
          <w:sz w:val="21"/>
        </w:rPr>
        <w:t xml:space="preserve"> 评估检索出的文档是否与问题相关（精确率/召回率）。</w:t>
      </w:r>
    </w:p>
    <w:p>
      <w:pPr>
        <w:pStyle w:val="ListBullet2"/>
      </w:pPr>
      <w:r>
        <w:rPr>
          <w:b/>
          <w:sz w:val="21"/>
        </w:rPr>
        <w:t>生成质量:</w:t>
      </w:r>
    </w:p>
    <w:p>
      <w:pPr>
        <w:pStyle w:val="ListBullet2"/>
      </w:pPr>
      <w:r>
        <w:rPr>
          <w:b/>
          <w:sz w:val="21"/>
        </w:rPr>
        <w:t>忠实度 (Faithfulness):</w:t>
      </w:r>
      <w:r>
        <w:rPr>
          <w:sz w:val="21"/>
        </w:rPr>
        <w:t xml:space="preserve"> 答案是否完全基于提供的上下文，没有捏造信息。</w:t>
      </w:r>
    </w:p>
    <w:p>
      <w:pPr>
        <w:pStyle w:val="ListBullet2"/>
      </w:pPr>
      <w:r>
        <w:rPr>
          <w:b/>
          <w:sz w:val="21"/>
        </w:rPr>
        <w:t>相关性 (Answer Relevancy):</w:t>
      </w:r>
      <w:r>
        <w:rPr>
          <w:sz w:val="21"/>
        </w:rPr>
        <w:t xml:space="preserve"> 答案是否直接回应了用户的问题。</w:t>
      </w:r>
    </w:p>
    <w:p>
      <w:pPr>
        <w:pStyle w:val="ListBullet"/>
      </w:pPr>
      <w:r>
        <w:rPr>
          <w:b/>
          <w:sz w:val="21"/>
        </w:rPr>
        <w:t>迭代优化点:</w:t>
      </w:r>
    </w:p>
    <w:p>
      <w:pPr>
        <w:pStyle w:val="ListBullet2"/>
      </w:pPr>
      <w:r>
        <w:rPr>
          <w:b/>
          <w:sz w:val="21"/>
        </w:rPr>
        <w:t>分块策略调整:</w:t>
      </w:r>
      <w:r>
        <w:rPr>
          <w:sz w:val="21"/>
        </w:rPr>
        <w:t xml:space="preserve"> 实验不同的分块大小和重叠（overlap）大小。</w:t>
      </w:r>
    </w:p>
    <w:p>
      <w:pPr>
        <w:pStyle w:val="ListBullet2"/>
      </w:pPr>
      <w:r>
        <w:rPr>
          <w:b/>
          <w:sz w:val="21"/>
        </w:rPr>
        <w:t>Top-K值调整:</w:t>
      </w:r>
      <w:r>
        <w:rPr>
          <w:sz w:val="21"/>
        </w:rPr>
        <w:t xml:space="preserve"> 检索的文档块数量不是越多越好，过多的无关信息会干扰LLM。</w:t>
      </w:r>
    </w:p>
    <w:p>
      <w:pPr>
        <w:pStyle w:val="ListBullet2"/>
      </w:pPr>
      <w:r>
        <w:rPr>
          <w:b/>
          <w:sz w:val="21"/>
        </w:rPr>
        <w:t>重排 (Re-ranking):</w:t>
      </w:r>
      <w:r>
        <w:rPr>
          <w:sz w:val="21"/>
        </w:rPr>
        <w:t xml:space="preserve"> 在检索到Top-K结果后，可以使用更复杂的交叉编码器模型（Cross-encoder）对这K个结果进行重新排序，以提高最相关文档块的排名。</w:t>
      </w:r>
    </w:p>
    <w:p>
      <w:pPr>
        <w:pStyle w:val="ListBullet2"/>
      </w:pPr>
      <w:r>
        <w:rPr>
          <w:b/>
          <w:sz w:val="21"/>
        </w:rPr>
        <w:t>提示词工程:</w:t>
      </w:r>
      <w:r>
        <w:rPr>
          <w:sz w:val="21"/>
        </w:rPr>
        <w:t xml:space="preserve"> 不断优化Prompt模板，指导LLM更好地利用上下文。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三、 项目量化要素与预期效果</w:t>
      </w:r>
    </w:p>
    <w:p/>
    <w:p>
      <w:pPr>
        <w:pStyle w:val="ListBullet"/>
      </w:pPr>
      <w:r>
        <w:rPr>
          <w:b/>
          <w:sz w:val="21"/>
        </w:rPr>
        <w:t>量化要素 (How much):</w:t>
      </w:r>
    </w:p>
    <w:p>
      <w:pPr>
        <w:pStyle w:val="ListBullet2"/>
      </w:pPr>
      <w:r>
        <w:rPr>
          <w:b/>
          <w:sz w:val="21"/>
        </w:rPr>
        <w:t>项目周期:</w:t>
      </w:r>
      <w:r>
        <w:rPr>
          <w:sz w:val="21"/>
        </w:rPr>
        <w:t xml:space="preserve"> 6个月。</w:t>
      </w:r>
    </w:p>
    <w:p>
      <w:pPr>
        <w:pStyle w:val="ListBullet2"/>
      </w:pPr>
      <w:r>
        <w:rPr>
          <w:b/>
          <w:sz w:val="21"/>
        </w:rPr>
        <w:t>团队规模:</w:t>
      </w:r>
      <w:r>
        <w:rPr>
          <w:sz w:val="21"/>
        </w:rPr>
        <w:t xml:space="preserve"> 8人（3名算法工程师、2名数据工程师、3名项目/测试人员）。</w:t>
      </w:r>
    </w:p>
    <w:p>
      <w:pPr>
        <w:pStyle w:val="ListBullet2"/>
      </w:pPr>
      <w:r>
        <w:rPr>
          <w:b/>
          <w:sz w:val="21"/>
        </w:rPr>
        <w:t>预算:</w:t>
      </w:r>
      <w:r>
        <w:rPr>
          <w:sz w:val="21"/>
        </w:rPr>
        <w:t xml:space="preserve"> 150万元人民币（硬件成本40%，人力成本50%，其他10%）。</w:t>
      </w:r>
    </w:p>
    <w:p>
      <w:pPr>
        <w:pStyle w:val="ListBullet2"/>
      </w:pPr>
      <w:r>
        <w:rPr>
          <w:sz w:val="21"/>
        </w:rPr>
        <w:t>此规划为中等规模的RAG项目提供了合理的资源配置参考。</w:t>
      </w:r>
    </w:p>
    <w:p/>
    <w:p>
      <w:pPr>
        <w:pStyle w:val="ListBullet"/>
      </w:pPr>
      <w:r>
        <w:rPr>
          <w:b/>
          <w:sz w:val="21"/>
        </w:rPr>
        <w:t>预期效果 (How feel):</w:t>
      </w:r>
    </w:p>
    <w:p>
      <w:pPr>
        <w:pStyle w:val="ListBullet2"/>
      </w:pPr>
      <w:r>
        <w:rPr>
          <w:b/>
          <w:sz w:val="21"/>
        </w:rPr>
        <w:t>专业严谨:</w:t>
      </w:r>
      <w:r>
        <w:rPr>
          <w:sz w:val="21"/>
        </w:rPr>
        <w:t xml:space="preserve"> 通过上述架构和步骤，开发者可以构建一个逻辑清晰、技术扎实的RAG系统。</w:t>
      </w:r>
    </w:p>
    <w:p>
      <w:pPr>
        <w:pStyle w:val="ListBullet2"/>
      </w:pPr>
      <w:r>
        <w:rPr>
          <w:b/>
          <w:sz w:val="21"/>
        </w:rPr>
        <w:t>通俗易懂:</w:t>
      </w:r>
      <w:r>
        <w:rPr>
          <w:sz w:val="21"/>
        </w:rPr>
        <w:t xml:space="preserve"> 架构图和分步解释辅以实例，帮助读者快速掌握核心要点。</w:t>
      </w:r>
    </w:p>
    <w:p>
      <w:pPr>
        <w:pStyle w:val="ListBullet2"/>
      </w:pPr>
      <w:r>
        <w:rPr>
          <w:b/>
          <w:sz w:val="21"/>
        </w:rPr>
        <w:t>激发探索:</w:t>
      </w:r>
      <w:r>
        <w:rPr>
          <w:sz w:val="21"/>
        </w:rPr>
        <w:t xml:space="preserve"> RAG技术仍在快速发展，本报告介绍的优化点（如重排、语义分块）鼓励从业者在基础架构之上进行更深入的技术创新和探索，例如混合检索、自适应检索等前沿方向。</w:t>
      </w:r>
    </w:p>
    <w:p/>
    <w:p>
      <w:r>
        <w:rPr>
          <w:sz w:val="21"/>
        </w:rPr>
        <w:t>通过结合高效的检索技术和强大的生成模型，RAG系统为我们驾驭海量信息、构建更智能、更可靠的AI应用开辟了广阔的前景。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