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样本编号：44</w:t>
      </w:r>
    </w:p>
    <w:p>
      <w:r>
        <w:rPr>
          <w:b/>
          <w:sz w:val="22"/>
        </w:rPr>
        <w:t>领域：商务</w:t>
      </w:r>
    </w:p>
    <w:p>
      <w:r>
        <w:rPr>
          <w:i/>
          <w:sz w:val="20"/>
        </w:rPr>
        <w:t>【请结合评分表第 44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根据您提供的任务目标和执行细节，以下是为这家传统零售企业设计的数字化转型路线图：</w:t>
      </w:r>
    </w:p>
    <w:p/>
    <w:p>
      <w:pPr>
        <w:pStyle w:val="Heading3"/>
      </w:pPr>
      <w:r>
        <w:rPr>
          <w:sz w:val="23"/>
        </w:rPr>
        <w:t>1. 项目启动阶段（第1季度）</w:t>
      </w:r>
    </w:p>
    <w:p/>
    <w:p>
      <w:r>
        <w:rPr>
          <w:b/>
          <w:sz w:val="21"/>
        </w:rPr>
        <w:t>目标：</w:t>
      </w:r>
    </w:p>
    <w:p>
      <w:pPr>
        <w:pStyle w:val="ListBullet"/>
      </w:pPr>
      <w:r>
        <w:rPr>
          <w:sz w:val="21"/>
        </w:rPr>
        <w:t>完成业务流程分析和痛点识别。</w:t>
      </w:r>
    </w:p>
    <w:p>
      <w:pPr>
        <w:pStyle w:val="ListBullet"/>
      </w:pPr>
      <w:r>
        <w:rPr>
          <w:sz w:val="21"/>
        </w:rPr>
        <w:t>制定详细的数字化转型战略和计划。</w:t>
      </w:r>
    </w:p>
    <w:p/>
    <w:p>
      <w:r>
        <w:rPr>
          <w:b/>
          <w:sz w:val="21"/>
        </w:rPr>
        <w:t>行动计划：</w:t>
      </w:r>
    </w:p>
    <w:p>
      <w:pPr>
        <w:pStyle w:val="ListBullet"/>
      </w:pPr>
      <w:r>
        <w:rPr>
          <w:sz w:val="21"/>
        </w:rPr>
        <w:t>企业高层管理者和IT部门合作，对现有业务流程进行全面审查。</w:t>
      </w:r>
    </w:p>
    <w:p>
      <w:pPr>
        <w:pStyle w:val="ListBullet"/>
      </w:pPr>
      <w:r>
        <w:rPr>
          <w:sz w:val="21"/>
        </w:rPr>
        <w:t>确定数字化转型的关键领域，如供应链管理、库存控制、客户服务等。</w:t>
      </w:r>
    </w:p>
    <w:p>
      <w:pPr>
        <w:pStyle w:val="ListBullet"/>
      </w:pPr>
      <w:r>
        <w:rPr>
          <w:sz w:val="21"/>
        </w:rPr>
        <w:t>制定详细的项目计划，包括时间表、预算和资源分配。</w:t>
      </w:r>
    </w:p>
    <w:p/>
    <w:p>
      <w:r>
        <w:rPr>
          <w:b/>
          <w:sz w:val="21"/>
        </w:rPr>
        <w:t>量化要素：</w:t>
      </w:r>
    </w:p>
    <w:p>
      <w:pPr>
        <w:pStyle w:val="ListBullet"/>
      </w:pPr>
      <w:r>
        <w:rPr>
          <w:sz w:val="21"/>
        </w:rPr>
        <w:t>预算分配：软件开发与采购100万，硬件设备更新维护25万，培训与咨询费用25万。</w:t>
      </w:r>
    </w:p>
    <w:p/>
    <w:p>
      <w:pPr>
        <w:pStyle w:val="Heading3"/>
      </w:pPr>
      <w:r>
        <w:rPr>
          <w:sz w:val="23"/>
        </w:rPr>
        <w:t>2. 技术实施阶段（第2季度）</w:t>
      </w:r>
    </w:p>
    <w:p/>
    <w:p>
      <w:r>
        <w:rPr>
          <w:b/>
          <w:sz w:val="21"/>
        </w:rPr>
        <w:t>目标：</w:t>
      </w:r>
    </w:p>
    <w:p>
      <w:pPr>
        <w:pStyle w:val="ListBullet"/>
      </w:pPr>
      <w:r>
        <w:rPr>
          <w:sz w:val="21"/>
        </w:rPr>
        <w:t>引入先进的信息技术，如大数据分析、云计算及人工智能。</w:t>
      </w:r>
    </w:p>
    <w:p>
      <w:pPr>
        <w:pStyle w:val="ListBullet"/>
      </w:pPr>
      <w:r>
        <w:rPr>
          <w:sz w:val="21"/>
        </w:rPr>
        <w:t>对关键业务流程进行升级。</w:t>
      </w:r>
    </w:p>
    <w:p/>
    <w:p>
      <w:r>
        <w:rPr>
          <w:b/>
          <w:sz w:val="21"/>
        </w:rPr>
        <w:t>行动计划：</w:t>
      </w:r>
    </w:p>
    <w:p>
      <w:pPr>
        <w:pStyle w:val="ListBullet"/>
      </w:pPr>
      <w:r>
        <w:rPr>
          <w:sz w:val="21"/>
        </w:rPr>
        <w:t>IT部门负责技术选型和实施，包括软件采购和硬件更新。</w:t>
      </w:r>
    </w:p>
    <w:p>
      <w:pPr>
        <w:pStyle w:val="ListBullet"/>
      </w:pPr>
      <w:r>
        <w:rPr>
          <w:sz w:val="21"/>
        </w:rPr>
        <w:t>市场营销团队和一线员工参与系统测试，确保技术与业务需求相匹配。</w:t>
      </w:r>
    </w:p>
    <w:p>
      <w:pPr>
        <w:pStyle w:val="ListBullet"/>
      </w:pPr>
      <w:r>
        <w:rPr>
          <w:sz w:val="21"/>
        </w:rPr>
        <w:t>供应商和合作伙伴参与系统整合，确保供应链的顺畅。</w:t>
      </w:r>
    </w:p>
    <w:p/>
    <w:p>
      <w:r>
        <w:rPr>
          <w:b/>
          <w:sz w:val="21"/>
        </w:rPr>
        <w:t>量化要素：</w:t>
      </w:r>
    </w:p>
    <w:p>
      <w:pPr>
        <w:pStyle w:val="ListBullet"/>
      </w:pPr>
      <w:r>
        <w:rPr>
          <w:sz w:val="21"/>
        </w:rPr>
        <w:t>预算分配：软件开发与采购100万，硬件设备更新维护25万，培训与咨询费用25万。</w:t>
      </w:r>
    </w:p>
    <w:p/>
    <w:p>
      <w:pPr>
        <w:pStyle w:val="Heading3"/>
      </w:pPr>
      <w:r>
        <w:rPr>
          <w:sz w:val="23"/>
        </w:rPr>
        <w:t>3. 全渠道融合阶段（第3季度）</w:t>
      </w:r>
    </w:p>
    <w:p/>
    <w:p>
      <w:r>
        <w:rPr>
          <w:b/>
          <w:sz w:val="21"/>
        </w:rPr>
        <w:t>目标：</w:t>
      </w:r>
    </w:p>
    <w:p>
      <w:pPr>
        <w:pStyle w:val="ListBullet"/>
      </w:pPr>
      <w:r>
        <w:rPr>
          <w:sz w:val="21"/>
        </w:rPr>
        <w:t>加强线上线下融合，打造全渠道购物体验。</w:t>
      </w:r>
    </w:p>
    <w:p>
      <w:pPr>
        <w:pStyle w:val="ListBullet"/>
      </w:pPr>
      <w:r>
        <w:rPr>
          <w:sz w:val="21"/>
        </w:rPr>
        <w:t>优化客户服务和增强客户体验。</w:t>
      </w:r>
    </w:p>
    <w:p/>
    <w:p>
      <w:r>
        <w:rPr>
          <w:b/>
          <w:sz w:val="21"/>
        </w:rPr>
        <w:t>行动计划：</w:t>
      </w:r>
    </w:p>
    <w:p>
      <w:pPr>
        <w:pStyle w:val="ListBullet"/>
      </w:pPr>
      <w:r>
        <w:rPr>
          <w:sz w:val="21"/>
        </w:rPr>
        <w:t>市场营销团队负责制定全渠道营销策略。</w:t>
      </w:r>
    </w:p>
    <w:p>
      <w:pPr>
        <w:pStyle w:val="ListBullet"/>
      </w:pPr>
      <w:r>
        <w:rPr>
          <w:sz w:val="21"/>
        </w:rPr>
        <w:t>一线员工接受培训，以适应新的服务流程和客户互动方式。</w:t>
      </w:r>
    </w:p>
    <w:p>
      <w:pPr>
        <w:pStyle w:val="ListBullet"/>
      </w:pPr>
      <w:r>
        <w:rPr>
          <w:sz w:val="21"/>
        </w:rPr>
        <w:t>收集消费者反馈，不断优化购物体验。</w:t>
      </w:r>
    </w:p>
    <w:p/>
    <w:p>
      <w:r>
        <w:rPr>
          <w:b/>
          <w:sz w:val="21"/>
        </w:rPr>
        <w:t>量化要素：</w:t>
      </w:r>
    </w:p>
    <w:p>
      <w:pPr>
        <w:pStyle w:val="ListBullet"/>
      </w:pPr>
      <w:r>
        <w:rPr>
          <w:sz w:val="21"/>
        </w:rPr>
        <w:t>预算分配：软件开发与采购50万，硬件设备更新维护25万，培训与咨询费用25万。</w:t>
      </w:r>
    </w:p>
    <w:p/>
    <w:p>
      <w:pPr>
        <w:pStyle w:val="Heading3"/>
      </w:pPr>
      <w:r>
        <w:rPr>
          <w:sz w:val="23"/>
        </w:rPr>
        <w:t>4. 持续优化阶段（第4季度及以后）</w:t>
      </w:r>
    </w:p>
    <w:p/>
    <w:p>
      <w:r>
        <w:rPr>
          <w:b/>
          <w:sz w:val="21"/>
        </w:rPr>
        <w:t>目标：</w:t>
      </w:r>
    </w:p>
    <w:p>
      <w:pPr>
        <w:pStyle w:val="ListBullet"/>
      </w:pPr>
      <w:r>
        <w:rPr>
          <w:sz w:val="21"/>
        </w:rPr>
        <w:t>根据市场反馈和业务表现，持续优化数字化解决方案。</w:t>
      </w:r>
    </w:p>
    <w:p>
      <w:pPr>
        <w:pStyle w:val="ListBullet"/>
      </w:pPr>
      <w:r>
        <w:rPr>
          <w:sz w:val="21"/>
        </w:rPr>
        <w:t>扩展数字化转型成果至全国范围。</w:t>
      </w:r>
    </w:p>
    <w:p/>
    <w:p>
      <w:r>
        <w:rPr>
          <w:b/>
          <w:sz w:val="21"/>
        </w:rPr>
        <w:t>行动计划：</w:t>
      </w:r>
    </w:p>
    <w:p>
      <w:pPr>
        <w:pStyle w:val="ListBullet"/>
      </w:pPr>
      <w:r>
        <w:rPr>
          <w:sz w:val="21"/>
        </w:rPr>
        <w:t>企业高层管理者和IT部门监控项目进展，根据数据分析结果进行调整。</w:t>
      </w:r>
    </w:p>
    <w:p>
      <w:pPr>
        <w:pStyle w:val="ListBullet"/>
      </w:pPr>
      <w:r>
        <w:rPr>
          <w:sz w:val="21"/>
        </w:rPr>
        <w:t>市场营销团队和一线员工持续收集市场和客户反馈。</w:t>
      </w:r>
    </w:p>
    <w:p>
      <w:pPr>
        <w:pStyle w:val="ListBullet"/>
      </w:pPr>
      <w:r>
        <w:rPr>
          <w:sz w:val="21"/>
        </w:rPr>
        <w:t>供应商和合作伙伴根据市场变化调整合作策略。</w:t>
      </w:r>
    </w:p>
    <w:p/>
    <w:p>
      <w:r>
        <w:rPr>
          <w:b/>
          <w:sz w:val="21"/>
        </w:rPr>
        <w:t>量化要素：</w:t>
      </w:r>
    </w:p>
    <w:p>
      <w:pPr>
        <w:pStyle w:val="ListBullet"/>
      </w:pPr>
      <w:r>
        <w:rPr>
          <w:sz w:val="21"/>
        </w:rPr>
        <w:t>预算分配：软件开发与采购50万，硬件设备更新维护25万，培训与咨询费用25万。</w:t>
      </w:r>
    </w:p>
    <w:p/>
    <w:p>
      <w:pPr>
        <w:pStyle w:val="Heading3"/>
      </w:pPr>
      <w:r>
        <w:rPr>
          <w:sz w:val="23"/>
        </w:rPr>
        <w:t>监控与评估</w:t>
      </w:r>
    </w:p>
    <w:p/>
    <w:p>
      <w:pPr>
        <w:pStyle w:val="ListBullet"/>
      </w:pPr>
      <w:r>
        <w:rPr>
          <w:sz w:val="21"/>
        </w:rPr>
        <w:t>每个季度结束时，对项目进展进行评估，包括技术实施、业务流程改进和客户满意度。</w:t>
      </w:r>
    </w:p>
    <w:p>
      <w:pPr>
        <w:pStyle w:val="ListBullet"/>
      </w:pPr>
      <w:r>
        <w:rPr>
          <w:sz w:val="21"/>
        </w:rPr>
        <w:t>根据评估结果调整后续计划和预算分配。</w:t>
      </w:r>
    </w:p>
    <w:p/>
    <w:p>
      <w:pPr>
        <w:pStyle w:val="Heading3"/>
      </w:pPr>
      <w:r>
        <w:rPr>
          <w:sz w:val="23"/>
        </w:rPr>
        <w:t>风险管理</w:t>
      </w:r>
    </w:p>
    <w:p/>
    <w:p>
      <w:pPr>
        <w:pStyle w:val="ListBullet"/>
      </w:pPr>
      <w:r>
        <w:rPr>
          <w:sz w:val="21"/>
        </w:rPr>
        <w:t>识别可能的风险，如技术实施延迟、预算超支、市场接受度低等，并制定相应的应对策略。</w:t>
      </w:r>
    </w:p>
    <w:p/>
    <w:p>
      <w:r>
        <w:rPr>
          <w:sz w:val="21"/>
        </w:rPr>
        <w:t>通过以上路线图，企业可以有序地推进数字化转型，提升竞争力，优化运营效率，并增强客户体验。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