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样本编号：48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48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好的，遵照您的指令，我将为您创建一份详尽的前端React项目代码规范与工程化配置指南。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PPS标准: v1.0.0 | 指令ID: 811f8669941e</w:t>
      </w:r>
    </w:p>
    <w:p>
      <w:pPr>
        <w:pStyle w:val="Heading3"/>
      </w:pPr>
      <w:r>
        <w:rPr>
          <w:sz w:val="23"/>
        </w:rPr>
        <w:t>创建时间: 2026-04-01T19:10:20</w:t>
      </w:r>
    </w:p>
    <w:p>
      <w:pPr>
        <w:pStyle w:val="Heading3"/>
      </w:pPr>
      <w:r>
        <w:rPr>
          <w:sz w:val="23"/>
        </w:rPr>
        <w:t>sha256:e86645dc78c8cf5f9c22f540499c50a666ebd97d1f05072bd35c811f8669941e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rPr>
          <w:sz w:val="28"/>
        </w:rPr>
        <w:t>前端React项目代码规范与工程化配置指南</w:t>
      </w:r>
    </w:p>
    <w:p/>
    <w:p>
      <w:r>
        <w:rPr>
          <w:b/>
          <w:sz w:val="21"/>
        </w:rPr>
        <w:t>版本: 1.0.0</w:t>
      </w:r>
    </w:p>
    <w:p>
      <w:r>
        <w:rPr>
          <w:b/>
          <w:sz w:val="21"/>
        </w:rPr>
        <w:t>最后更新: 2026-04-01</w:t>
      </w:r>
    </w:p>
    <w:p/>
    <w:p>
      <w:pPr>
        <w:pStyle w:val="Heading2"/>
      </w:pPr>
      <w:r>
        <w:rPr>
          <w:sz w:val="25"/>
        </w:rPr>
        <w:t>引言</w:t>
      </w:r>
    </w:p>
    <w:p/>
    <w:p>
      <w:pPr>
        <w:pStyle w:val="Heading3"/>
      </w:pPr>
      <w:r>
        <w:rPr>
          <w:sz w:val="23"/>
        </w:rPr>
        <w:t>1. 目的 (Why)</w:t>
      </w:r>
    </w:p>
    <w:p>
      <w:r>
        <w:rPr>
          <w:sz w:val="21"/>
        </w:rPr>
        <w:t>本指南旨在提高前端开发团队的代码质量和一致性，减少维护成本，提升项目可扩展性和开发效率。通过统一的规范和工具，我们可以：</w:t>
      </w:r>
    </w:p>
    <w:p>
      <w:pPr>
        <w:pStyle w:val="ListBullet"/>
      </w:pPr>
      <w:r>
        <w:rPr>
          <w:sz w:val="21"/>
        </w:rPr>
        <w:t>确保代码风格一致，增强可读性。</w:t>
      </w:r>
    </w:p>
    <w:p>
      <w:pPr>
        <w:pStyle w:val="ListBullet"/>
      </w:pPr>
      <w:r>
        <w:rPr>
          <w:sz w:val="21"/>
        </w:rPr>
        <w:t>降低新成员的上手门槛，快速融入团队。</w:t>
      </w:r>
    </w:p>
    <w:p>
      <w:pPr>
        <w:pStyle w:val="ListBullet"/>
      </w:pPr>
      <w:r>
        <w:rPr>
          <w:sz w:val="21"/>
        </w:rPr>
        <w:t>通过自动化工具减少低级错误，将精力集中于业务逻辑。</w:t>
      </w:r>
    </w:p>
    <w:p>
      <w:pPr>
        <w:pStyle w:val="ListBullet"/>
      </w:pPr>
      <w:r>
        <w:rPr>
          <w:sz w:val="21"/>
        </w:rPr>
        <w:t>构建一个健壮、可维护、可扩展的技术基础。</w:t>
      </w:r>
    </w:p>
    <w:p/>
    <w:p>
      <w:pPr>
        <w:pStyle w:val="Heading3"/>
      </w:pPr>
      <w:r>
        <w:rPr>
          <w:sz w:val="23"/>
        </w:rPr>
        <w:t>2. 适用范围 (Where)</w:t>
      </w:r>
    </w:p>
    <w:p>
      <w:r>
        <w:rPr>
          <w:sz w:val="21"/>
        </w:rPr>
        <w:t xml:space="preserve">本指南适用于公司内部所有基于 </w:t>
      </w:r>
      <w:r>
        <w:rPr>
          <w:b/>
          <w:sz w:val="21"/>
        </w:rPr>
        <w:t>React (v18+)</w:t>
      </w:r>
      <w:r>
        <w:rPr>
          <w:sz w:val="21"/>
        </w:rPr>
        <w:t xml:space="preserve"> 和 </w:t>
      </w:r>
      <w:r>
        <w:rPr>
          <w:b/>
          <w:sz w:val="21"/>
        </w:rPr>
        <w:t>TypeScript</w:t>
      </w:r>
      <w:r>
        <w:rPr>
          <w:sz w:val="21"/>
        </w:rPr>
        <w:t xml:space="preserve"> 的前端项目，包括但不限于Web应用、移动Web应用及混合应用。</w:t>
      </w:r>
    </w:p>
    <w:p/>
    <w:p>
      <w:pPr>
        <w:pStyle w:val="Heading3"/>
      </w:pPr>
      <w:r>
        <w:rPr>
          <w:sz w:val="23"/>
        </w:rPr>
        <w:t>3. 规范维护 (When)</w:t>
      </w:r>
    </w:p>
    <w:p>
      <w:r>
        <w:rPr>
          <w:sz w:val="21"/>
        </w:rPr>
        <w:t>本指南是一个“活的文档”。团队应在</w:t>
      </w:r>
      <w:r>
        <w:rPr>
          <w:b/>
          <w:sz w:val="21"/>
        </w:rPr>
        <w:t>每季度</w:t>
      </w:r>
      <w:r>
        <w:rPr>
          <w:sz w:val="21"/>
        </w:rPr>
        <w:t>进行一次回顾和更新，以适应技术栈的演进和团队实践的沉淀。所有成员均可提出修改建议，经技术负责人审批后生效。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目录</w:t>
      </w:r>
    </w:p>
    <w:p/>
    <w:p>
      <w:pPr>
        <w:pStyle w:val="ListNumber"/>
      </w:pPr>
      <w:r>
        <w:rPr>
          <w:sz w:val="21"/>
        </w:rPr>
        <w:t>[项目结构](#1-项目结构)</w:t>
      </w:r>
    </w:p>
    <w:p>
      <w:pPr>
        <w:pStyle w:val="ListNumber"/>
      </w:pPr>
      <w:r>
        <w:rPr>
          <w:sz w:val="21"/>
        </w:rPr>
        <w:t>[命名规范](#2-命名规范)</w:t>
      </w:r>
    </w:p>
    <w:p>
      <w:pPr>
        <w:pStyle w:val="ListNumber"/>
      </w:pPr>
      <w:r>
        <w:rPr>
          <w:sz w:val="21"/>
        </w:rPr>
        <w:t>[代码风格与格式化](#3-代码风格与格式化)</w:t>
      </w:r>
    </w:p>
    <w:p>
      <w:pPr>
        <w:pStyle w:val="ListNumber"/>
      </w:pPr>
      <w:r>
        <w:rPr>
          <w:sz w:val="21"/>
        </w:rPr>
        <w:t>[组件设计原则](#4-组件设计原则)</w:t>
      </w:r>
    </w:p>
    <w:p>
      <w:pPr>
        <w:pStyle w:val="ListNumber"/>
      </w:pPr>
      <w:r>
        <w:rPr>
          <w:sz w:val="21"/>
        </w:rPr>
        <w:t>[TypeScript 最佳实践](#5-typescript-最佳实践)</w:t>
      </w:r>
    </w:p>
    <w:p>
      <w:pPr>
        <w:pStyle w:val="ListNumber"/>
      </w:pPr>
      <w:r>
        <w:rPr>
          <w:sz w:val="21"/>
        </w:rPr>
        <w:t>[状态管理](#6-状态管理)</w:t>
      </w:r>
    </w:p>
    <w:p>
      <w:pPr>
        <w:pStyle w:val="ListNumber"/>
      </w:pPr>
      <w:r>
        <w:rPr>
          <w:sz w:val="21"/>
        </w:rPr>
        <w:t>[API 请求与数据处理](#7-api-请求与数据处理)</w:t>
      </w:r>
    </w:p>
    <w:p>
      <w:pPr>
        <w:pStyle w:val="ListNumber"/>
      </w:pPr>
      <w:r>
        <w:rPr>
          <w:sz w:val="21"/>
        </w:rPr>
        <w:t>[样式方案](#8-样式方案)</w:t>
      </w:r>
    </w:p>
    <w:p>
      <w:pPr>
        <w:pStyle w:val="ListNumber"/>
      </w:pPr>
      <w:r>
        <w:rPr>
          <w:sz w:val="21"/>
        </w:rPr>
        <w:t>[测试规范](#9-测试规范)</w:t>
      </w:r>
    </w:p>
    <w:p>
      <w:pPr>
        <w:pStyle w:val="ListNumber"/>
      </w:pPr>
      <w:r>
        <w:rPr>
          <w:sz w:val="21"/>
        </w:rPr>
        <w:t>[性能优化](#10-性能优化)</w:t>
      </w:r>
    </w:p>
    <w:p>
      <w:pPr>
        <w:pStyle w:val="ListNumber"/>
      </w:pPr>
      <w:r>
        <w:rPr>
          <w:sz w:val="21"/>
        </w:rPr>
        <w:t>[工程化配置](#11-工程化配置)</w:t>
      </w:r>
    </w:p>
    <w:p>
      <w:pPr>
        <w:pStyle w:val="ListNumber"/>
      </w:pPr>
      <w:r>
        <w:rPr>
          <w:sz w:val="21"/>
        </w:rPr>
        <w:t>[文档与注释](#12-文档与注释)</w:t>
      </w:r>
    </w:p>
    <w:p>
      <w:pPr>
        <w:pStyle w:val="ListNumber"/>
      </w:pPr>
      <w:r>
        <w:rPr>
          <w:sz w:val="21"/>
        </w:rPr>
        <w:t>[Git 规范](#13-git-规范)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1. 项目结构</w:t>
      </w:r>
    </w:p>
    <w:p/>
    <w:p>
      <w:r>
        <w:rPr>
          <w:sz w:val="21"/>
        </w:rPr>
        <w:t>清晰、可预测的项目结构是高效协作的基础。我们采用按功能模块（Feature-Based）组织的方式。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/src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/apis          # API 请求函数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/assets        # 静态资源 (图片, 字体, SVG等)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/components    # 全局共享组件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├── /Button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|   ├── index.tsx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|   ├── Button.tsx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|   └── Button.module.css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└── /Modal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    └── ...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/config        # 全局配置 (环境变量, 路由配置等)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/constants     # 全局常量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/contexts      # React Contexts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/hooks         # 自定义 Hooks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/layouts       # 页面布局组件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/pages         # 页面级别组件 (路由入口)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├── /HomePage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|   ├── index.tsx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|   ├── components/  # 页面私有组件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|   └── hooks/       # 页面私有 hooks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└── /UserProfilePage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    └── ...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/store         # 状态管理 (Zustand/Redux)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├── /slices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└── index.ts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/styles        # 全局样式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├── _variables.css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└── global.css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/types         # 全局类型定义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   └── index.d.ts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/utils         # 工具函数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└── App.tsx        # 应用根组件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└── index.tsx      # 应用入口文件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└── main.tsx       # (Vite) 应用入口文件</w:t>
      </w:r>
    </w:p>
    <w:p/>
    <w:p>
      <w:r>
        <w:rPr>
          <w:b/>
          <w:sz w:val="21"/>
        </w:rPr>
        <w:t>核心原则:</w:t>
      </w:r>
    </w:p>
    <w:p>
      <w:pPr>
        <w:pStyle w:val="ListBullet"/>
      </w:pPr>
      <w:r>
        <w:rPr>
          <w:b/>
          <w:sz w:val="21"/>
        </w:rPr>
        <w:t>高内聚，低耦合</w:t>
      </w:r>
      <w:r>
        <w:rPr>
          <w:sz w:val="21"/>
        </w:rPr>
        <w:t>: 相关的文件（组件、样式、测试）放在一起。</w:t>
      </w:r>
    </w:p>
    <w:p>
      <w:pPr>
        <w:pStyle w:val="ListBullet"/>
      </w:pPr>
      <w:r>
        <w:rPr>
          <w:b/>
          <w:sz w:val="21"/>
        </w:rPr>
        <w:t>共享与私有分离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src/components</w:t>
      </w:r>
      <w:r>
        <w:rPr>
          <w:sz w:val="21"/>
        </w:rPr>
        <w:t xml:space="preserve"> 存放全局共享组件，页面内部的 </w:t>
      </w:r>
      <w:r>
        <w:rPr>
          <w:rFonts w:ascii="Courier New" w:hAnsi="Courier New"/>
          <w:color w:val="800000"/>
          <w:sz w:val="19"/>
        </w:rPr>
        <w:t>components/</w:t>
      </w:r>
      <w:r>
        <w:rPr>
          <w:sz w:val="21"/>
        </w:rPr>
        <w:t xml:space="preserve"> 存放该页面私有的组件。当私有组件需要在另一处复用时，再将其提升到 </w:t>
      </w:r>
      <w:r>
        <w:rPr>
          <w:rFonts w:ascii="Courier New" w:hAnsi="Courier New"/>
          <w:color w:val="800000"/>
          <w:sz w:val="19"/>
        </w:rPr>
        <w:t>src/components</w:t>
      </w:r>
      <w:r>
        <w:rPr>
          <w:sz w:val="21"/>
        </w:rPr>
        <w:t>。</w:t>
      </w:r>
    </w:p>
    <w:p/>
    <w:p>
      <w:pPr>
        <w:pStyle w:val="Heading2"/>
      </w:pPr>
      <w:r>
        <w:rPr>
          <w:sz w:val="25"/>
        </w:rPr>
        <w:t>2. 命名规范</w:t>
      </w:r>
    </w:p>
    <w:p/>
    <w:p>
      <w:pPr>
        <w:pStyle w:val="ListBullet"/>
      </w:pPr>
      <w:r>
        <w:rPr>
          <w:b/>
          <w:sz w:val="21"/>
        </w:rPr>
        <w:t>文件/文件夹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kebab-case</w:t>
      </w:r>
      <w:r>
        <w:rPr>
          <w:sz w:val="21"/>
        </w:rPr>
        <w:t xml:space="preserve"> (短横线连接)，例如 </w:t>
      </w:r>
      <w:r>
        <w:rPr>
          <w:rFonts w:ascii="Courier New" w:hAnsi="Courier New"/>
          <w:color w:val="800000"/>
          <w:sz w:val="19"/>
        </w:rPr>
        <w:t>user-profile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React 组件</w:t>
      </w:r>
      <w:r>
        <w:rPr>
          <w:sz w:val="21"/>
        </w:rPr>
        <w:t xml:space="preserve">: 文件名和组件名均使用 </w:t>
      </w:r>
      <w:r>
        <w:rPr>
          <w:rFonts w:ascii="Courier New" w:hAnsi="Courier New"/>
          <w:color w:val="800000"/>
          <w:sz w:val="19"/>
        </w:rPr>
        <w:t>PascalCase</w:t>
      </w:r>
      <w:r>
        <w:rPr>
          <w:sz w:val="21"/>
        </w:rPr>
        <w:t xml:space="preserve">，例如 </w:t>
      </w:r>
      <w:r>
        <w:rPr>
          <w:rFonts w:ascii="Courier New" w:hAnsi="Courier New"/>
          <w:color w:val="800000"/>
          <w:sz w:val="19"/>
        </w:rPr>
        <w:t>UserProfile.tsx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function UserProfile() {}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Hooks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use</w:t>
      </w:r>
      <w:r>
        <w:rPr>
          <w:sz w:val="21"/>
        </w:rPr>
        <w:t xml:space="preserve"> 前缀的 </w:t>
      </w:r>
      <w:r>
        <w:rPr>
          <w:rFonts w:ascii="Courier New" w:hAnsi="Courier New"/>
          <w:color w:val="800000"/>
          <w:sz w:val="19"/>
        </w:rPr>
        <w:t>camelCase</w:t>
      </w:r>
      <w:r>
        <w:rPr>
          <w:sz w:val="21"/>
        </w:rPr>
        <w:t xml:space="preserve">，例如 </w:t>
      </w:r>
      <w:r>
        <w:rPr>
          <w:rFonts w:ascii="Courier New" w:hAnsi="Courier New"/>
          <w:color w:val="800000"/>
          <w:sz w:val="19"/>
        </w:rPr>
        <w:t>useUserData.ts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function useUserData() {}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变量/函数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camelCase</w:t>
      </w:r>
      <w:r>
        <w:rPr>
          <w:sz w:val="21"/>
        </w:rPr>
        <w:t xml:space="preserve">，例如 </w:t>
      </w:r>
      <w:r>
        <w:rPr>
          <w:rFonts w:ascii="Courier New" w:hAnsi="Courier New"/>
          <w:color w:val="800000"/>
          <w:sz w:val="19"/>
        </w:rPr>
        <w:t>const userName = ...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常量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UPPER_CASE</w:t>
      </w:r>
      <w:r>
        <w:rPr>
          <w:sz w:val="21"/>
        </w:rPr>
        <w:t xml:space="preserve"> (下划线连接)，例如 </w:t>
      </w:r>
      <w:r>
        <w:rPr>
          <w:rFonts w:ascii="Courier New" w:hAnsi="Courier New"/>
          <w:color w:val="800000"/>
          <w:sz w:val="19"/>
        </w:rPr>
        <w:t>const MAX_RETRIES = 3;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类型/接口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PascalCase</w:t>
      </w:r>
      <w:r>
        <w:rPr>
          <w:sz w:val="21"/>
        </w:rPr>
        <w:t xml:space="preserve">，并推荐使用 </w:t>
      </w:r>
      <w:r>
        <w:rPr>
          <w:rFonts w:ascii="Courier New" w:hAnsi="Courier New"/>
          <w:color w:val="800000"/>
          <w:sz w:val="19"/>
        </w:rPr>
        <w:t>T</w:t>
      </w:r>
      <w:r>
        <w:rPr>
          <w:sz w:val="21"/>
        </w:rPr>
        <w:t xml:space="preserve"> 或 </w:t>
      </w:r>
      <w:r>
        <w:rPr>
          <w:rFonts w:ascii="Courier New" w:hAnsi="Courier New"/>
          <w:color w:val="800000"/>
          <w:sz w:val="19"/>
        </w:rPr>
        <w:t>I</w:t>
      </w:r>
      <w:r>
        <w:rPr>
          <w:sz w:val="21"/>
        </w:rPr>
        <w:t xml:space="preserve"> 前缀以明确区分，例如 </w:t>
      </w:r>
      <w:r>
        <w:rPr>
          <w:rFonts w:ascii="Courier New" w:hAnsi="Courier New"/>
          <w:color w:val="800000"/>
          <w:sz w:val="19"/>
        </w:rPr>
        <w:t>interface IUserProfile</w:t>
      </w:r>
      <w:r>
        <w:rPr>
          <w:sz w:val="21"/>
        </w:rPr>
        <w:t xml:space="preserve"> 或 </w:t>
      </w:r>
      <w:r>
        <w:rPr>
          <w:rFonts w:ascii="Courier New" w:hAnsi="Courier New"/>
          <w:color w:val="800000"/>
          <w:sz w:val="19"/>
        </w:rPr>
        <w:t>type TUserData</w:t>
      </w:r>
      <w:r>
        <w:rPr>
          <w:sz w:val="21"/>
        </w:rPr>
        <w:t>。</w:t>
      </w:r>
    </w:p>
    <w:p/>
    <w:p>
      <w:pPr>
        <w:pStyle w:val="Heading2"/>
      </w:pPr>
      <w:r>
        <w:rPr>
          <w:sz w:val="25"/>
        </w:rPr>
        <w:t>3. 代码风格与格式化</w:t>
      </w:r>
    </w:p>
    <w:p/>
    <w:p>
      <w:r>
        <w:rPr>
          <w:sz w:val="21"/>
        </w:rPr>
        <w:t xml:space="preserve">为了实现代码风格的完全统一，我们强制使用 </w:t>
      </w:r>
      <w:r>
        <w:rPr>
          <w:b/>
          <w:sz w:val="21"/>
        </w:rPr>
        <w:t>Prettier</w:t>
      </w:r>
      <w:r>
        <w:rPr>
          <w:sz w:val="21"/>
        </w:rPr>
        <w:t xml:space="preserve"> 和 </w:t>
      </w:r>
      <w:r>
        <w:rPr>
          <w:b/>
          <w:sz w:val="21"/>
        </w:rPr>
        <w:t>ESLint</w:t>
      </w:r>
      <w:r>
        <w:rPr>
          <w:sz w:val="21"/>
        </w:rPr>
        <w:t>。</w:t>
      </w:r>
    </w:p>
    <w:p/>
    <w:p>
      <w:pPr>
        <w:pStyle w:val="ListBullet"/>
      </w:pPr>
      <w:r>
        <w:rPr>
          <w:b/>
          <w:sz w:val="21"/>
        </w:rPr>
        <w:t>Prettier</w:t>
      </w:r>
      <w:r>
        <w:rPr>
          <w:sz w:val="21"/>
        </w:rPr>
        <w:t>: 负责代码格式化。配置应保持默认，仅在必要时进行微调。</w:t>
      </w:r>
    </w:p>
    <w:p>
      <w:pPr>
        <w:pStyle w:val="ListBullet"/>
      </w:pPr>
      <w:r>
        <w:rPr>
          <w:b/>
          <w:sz w:val="21"/>
        </w:rPr>
        <w:t>ESLint</w:t>
      </w:r>
      <w:r>
        <w:rPr>
          <w:sz w:val="21"/>
        </w:rPr>
        <w:t>: 负责代码质量和风格检查。</w:t>
      </w:r>
    </w:p>
    <w:p/>
    <w:p>
      <w:r>
        <w:rPr>
          <w:b/>
          <w:sz w:val="21"/>
        </w:rPr>
        <w:t>核心规则示例:</w:t>
      </w:r>
    </w:p>
    <w:p>
      <w:pPr>
        <w:pStyle w:val="ListBullet"/>
      </w:pPr>
      <w:r>
        <w:rPr>
          <w:b/>
          <w:sz w:val="21"/>
        </w:rPr>
        <w:t>引号</w:t>
      </w:r>
      <w:r>
        <w:rPr>
          <w:sz w:val="21"/>
        </w:rPr>
        <w:t xml:space="preserve">: 使用单引号 </w:t>
      </w:r>
      <w:r>
        <w:rPr>
          <w:rFonts w:ascii="Courier New" w:hAnsi="Courier New"/>
          <w:color w:val="800000"/>
          <w:sz w:val="19"/>
        </w:rPr>
        <w:t>'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分号</w:t>
      </w:r>
      <w:r>
        <w:rPr>
          <w:sz w:val="21"/>
        </w:rPr>
        <w:t xml:space="preserve">: 句末必须添加分号 </w:t>
      </w:r>
      <w:r>
        <w:rPr>
          <w:rFonts w:ascii="Courier New" w:hAnsi="Courier New"/>
          <w:color w:val="800000"/>
          <w:sz w:val="19"/>
        </w:rPr>
        <w:t>;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缩进</w:t>
      </w:r>
      <w:r>
        <w:rPr>
          <w:sz w:val="21"/>
        </w:rPr>
        <w:t>: 使用 2 个空格。</w:t>
      </w:r>
    </w:p>
    <w:p>
      <w:pPr>
        <w:pStyle w:val="ListBullet"/>
      </w:pPr>
      <w:r>
        <w:rPr>
          <w:b/>
          <w:sz w:val="21"/>
        </w:rPr>
        <w:t>JSX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属性使用双引号 </w:t>
      </w:r>
      <w:r>
        <w:rPr>
          <w:rFonts w:ascii="Courier New" w:hAnsi="Courier New"/>
          <w:color w:val="800000"/>
          <w:sz w:val="19"/>
        </w:rPr>
        <w:t>"</w:t>
      </w:r>
      <w:r>
        <w:rPr>
          <w:sz w:val="21"/>
        </w:rPr>
        <w:t>。</w:t>
      </w:r>
    </w:p>
    <w:p>
      <w:pPr>
        <w:pStyle w:val="ListBullet2"/>
      </w:pPr>
      <w:r>
        <w:rPr>
          <w:sz w:val="21"/>
        </w:rPr>
        <w:t xml:space="preserve">自闭合标签: 对于没有子元素的组件，必须使用自闭合标签 </w:t>
      </w:r>
      <w:r>
        <w:rPr>
          <w:rFonts w:ascii="Courier New" w:hAnsi="Courier New"/>
          <w:color w:val="800000"/>
          <w:sz w:val="19"/>
        </w:rPr>
        <w:t>&lt;MyComponent /&gt;</w:t>
      </w:r>
      <w:r>
        <w:rPr>
          <w:sz w:val="21"/>
        </w:rPr>
        <w:t>。</w:t>
      </w:r>
    </w:p>
    <w:p>
      <w:pPr>
        <w:pStyle w:val="ListBullet2"/>
      </w:pPr>
      <w:r>
        <w:rPr>
          <w:sz w:val="21"/>
        </w:rPr>
        <w:t>多行属性: 当属性超过3个时，建议每个属性占一行。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// Good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&lt;UserProfile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userId={userId}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avatarUrl={avatarUrl}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onUpdate={handleUpdate}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/&gt;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// Bad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&lt;UserProfile userId={userId} avatarUrl={avatarUrl} onUpdate={handleUpdate} /&gt;</w:t>
      </w:r>
    </w:p>
    <w:p/>
    <w:p>
      <w:pPr>
        <w:pStyle w:val="Heading2"/>
      </w:pPr>
      <w:r>
        <w:rPr>
          <w:sz w:val="25"/>
        </w:rPr>
        <w:t>4. 组件设计原则</w:t>
      </w:r>
    </w:p>
    <w:p/>
    <w:p>
      <w:pPr>
        <w:pStyle w:val="ListBullet"/>
      </w:pPr>
      <w:r>
        <w:rPr>
          <w:b/>
          <w:sz w:val="21"/>
        </w:rPr>
        <w:t>单一职责原则 (SRP)</w:t>
      </w:r>
      <w:r>
        <w:rPr>
          <w:sz w:val="21"/>
        </w:rPr>
        <w:t>: 每个组件只做一件事。一个庞大的组件应被拆分为多个更小的、可复用的子组件。</w:t>
      </w:r>
    </w:p>
    <w:p>
      <w:pPr>
        <w:pStyle w:val="ListBullet"/>
      </w:pPr>
      <w:r>
        <w:rPr>
          <w:b/>
          <w:sz w:val="21"/>
        </w:rPr>
        <w:t>状态提升</w:t>
      </w:r>
      <w:r>
        <w:rPr>
          <w:sz w:val="21"/>
        </w:rPr>
        <w:t>: 当多个子组件需要共享状态时，应将该状态提升到它们最近的共同父组件中管理。</w:t>
      </w:r>
    </w:p>
    <w:p>
      <w:pPr>
        <w:pStyle w:val="ListBullet"/>
      </w:pPr>
      <w:r>
        <w:rPr>
          <w:b/>
          <w:sz w:val="21"/>
        </w:rPr>
        <w:t>容器/展示组件分离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容器组件 (Container)</w:t>
      </w:r>
      <w:r>
        <w:rPr>
          <w:sz w:val="21"/>
        </w:rPr>
        <w:t>: 负责数据获取、状态管理等逻辑。</w:t>
      </w:r>
    </w:p>
    <w:p>
      <w:pPr>
        <w:pStyle w:val="ListBullet2"/>
      </w:pPr>
      <w:r>
        <w:rPr>
          <w:b/>
          <w:sz w:val="21"/>
        </w:rPr>
        <w:t>展示组件 (Presentational)</w:t>
      </w:r>
      <w:r>
        <w:rPr>
          <w:sz w:val="21"/>
        </w:rPr>
        <w:t>: 负责 UI 渲染，通过 props 接收数据和回调函数，不直接依赖外部状态。</w:t>
      </w:r>
    </w:p>
    <w:p>
      <w:pPr>
        <w:pStyle w:val="ListBullet"/>
      </w:pPr>
      <w:r>
        <w:rPr>
          <w:b/>
          <w:sz w:val="21"/>
        </w:rPr>
        <w:t>Props 设计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Props 命名应清晰易懂。</w:t>
      </w:r>
    </w:p>
    <w:p>
      <w:pPr>
        <w:pStyle w:val="ListBullet2"/>
      </w:pPr>
      <w:r>
        <w:rPr>
          <w:sz w:val="21"/>
        </w:rPr>
        <w:t>避免传递过多 props，考虑将相关 props 组合成一个对象。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children</w:t>
      </w:r>
      <w:r>
        <w:rPr>
          <w:sz w:val="21"/>
        </w:rPr>
        <w:t xml:space="preserve"> prop 来增强组件的组合能力。</w:t>
      </w:r>
    </w:p>
    <w:p>
      <w:pPr>
        <w:pStyle w:val="ListBullet"/>
      </w:pPr>
      <w:r>
        <w:rPr>
          <w:b/>
          <w:sz w:val="21"/>
        </w:rPr>
        <w:t>使用 Hooks</w:t>
      </w:r>
      <w:r>
        <w:rPr>
          <w:sz w:val="21"/>
        </w:rPr>
        <w:t>: 优先使用 Hooks (</w:t>
      </w:r>
      <w:r>
        <w:rPr>
          <w:rFonts w:ascii="Courier New" w:hAnsi="Courier New"/>
          <w:color w:val="800000"/>
          <w:sz w:val="19"/>
        </w:rPr>
        <w:t>useState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useEffect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useContext</w:t>
      </w:r>
      <w:r>
        <w:rPr>
          <w:sz w:val="21"/>
        </w:rPr>
        <w:t xml:space="preserve"> 等) 来处理组件逻辑，而不是 Class Components。</w:t>
      </w:r>
    </w:p>
    <w:p/>
    <w:p>
      <w:pPr>
        <w:pStyle w:val="Heading2"/>
      </w:pPr>
      <w:r>
        <w:rPr>
          <w:sz w:val="25"/>
        </w:rPr>
        <w:t>5. TypeScript 最佳实践</w:t>
      </w:r>
    </w:p>
    <w:p/>
    <w:p>
      <w:pPr>
        <w:pStyle w:val="ListBullet"/>
      </w:pPr>
      <w:r>
        <w:rPr>
          <w:b/>
          <w:sz w:val="21"/>
        </w:rPr>
        <w:t>类型优于 `any`</w:t>
      </w:r>
      <w:r>
        <w:rPr>
          <w:sz w:val="21"/>
        </w:rPr>
        <w:t xml:space="preserve">: 严禁在代码中滥用 </w:t>
      </w:r>
      <w:r>
        <w:rPr>
          <w:rFonts w:ascii="Courier New" w:hAnsi="Courier New"/>
          <w:color w:val="800000"/>
          <w:sz w:val="19"/>
        </w:rPr>
        <w:t>any</w:t>
      </w:r>
      <w:r>
        <w:rPr>
          <w:sz w:val="21"/>
        </w:rPr>
        <w:t xml:space="preserve">。对于不确定的类型，应使用 </w:t>
      </w:r>
      <w:r>
        <w:rPr>
          <w:rFonts w:ascii="Courier New" w:hAnsi="Courier New"/>
          <w:color w:val="800000"/>
          <w:sz w:val="19"/>
        </w:rPr>
        <w:t>unknown</w:t>
      </w:r>
      <w:r>
        <w:rPr>
          <w:sz w:val="21"/>
        </w:rPr>
        <w:t xml:space="preserve"> 并进行类型守卫。</w:t>
      </w:r>
    </w:p>
    <w:p>
      <w:pPr>
        <w:pStyle w:val="ListBullet"/>
      </w:pPr>
      <w:r>
        <w:rPr>
          <w:b/>
          <w:sz w:val="21"/>
        </w:rPr>
        <w:t>接口 (Interface) vs 类型别名 (Type)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优先使用 </w:t>
      </w:r>
      <w:r>
        <w:rPr>
          <w:rFonts w:ascii="Courier New" w:hAnsi="Courier New"/>
          <w:color w:val="800000"/>
          <w:sz w:val="19"/>
        </w:rPr>
        <w:t>interface</w:t>
      </w:r>
      <w:r>
        <w:rPr>
          <w:sz w:val="21"/>
        </w:rPr>
        <w:t xml:space="preserve"> 定义对象结构，因为它支持继承和声明合并。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type</w:t>
      </w:r>
      <w:r>
        <w:rPr>
          <w:sz w:val="21"/>
        </w:rPr>
        <w:t xml:space="preserve"> 定义联合类型、交叉类型或基本类型的别名。</w:t>
      </w:r>
    </w:p>
    <w:p>
      <w:pPr>
        <w:pStyle w:val="ListBullet"/>
      </w:pPr>
      <w:r>
        <w:rPr>
          <w:b/>
          <w:sz w:val="21"/>
        </w:rPr>
        <w:t>组件 Props 类型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为所有组件的 props 定义明确的类型。</w:t>
      </w:r>
    </w:p>
    <w:p>
      <w:pPr>
        <w:pStyle w:val="ListBullet2"/>
      </w:pPr>
      <w:r>
        <w:rPr>
          <w:sz w:val="21"/>
        </w:rPr>
        <w:t>对于函数类型的 prop，明确其参数和返回值类型。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// Good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interface UserProfileProps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userId: string;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onUpdate: (data: TUserUpdatePayload) =&gt; void;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children: React.ReactNode;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const UserProfile: React.FC&lt;UserProfileProps&gt; = ({ userId, onUpdate, children }) =&gt;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// ...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};</w:t>
      </w:r>
    </w:p>
    <w:p/>
    <w:p>
      <w:pPr>
        <w:pStyle w:val="ListBullet"/>
      </w:pPr>
      <w:r>
        <w:rPr>
          <w:b/>
          <w:sz w:val="21"/>
        </w:rPr>
        <w:t>事件处理</w:t>
      </w:r>
      <w:r>
        <w:rPr>
          <w:sz w:val="21"/>
        </w:rPr>
        <w:t xml:space="preserve">: 使用 React 提供的事件类型，如 </w:t>
      </w:r>
      <w:r>
        <w:rPr>
          <w:rFonts w:ascii="Courier New" w:hAnsi="Courier New"/>
          <w:color w:val="800000"/>
          <w:sz w:val="19"/>
        </w:rPr>
        <w:t>React.MouseEvent&lt;HTMLButtonElement&gt;</w:t>
      </w:r>
      <w:r>
        <w:rPr>
          <w:sz w:val="21"/>
        </w:rPr>
        <w:t>。</w:t>
      </w:r>
    </w:p>
    <w:p/>
    <w:p>
      <w:pPr>
        <w:pStyle w:val="Heading2"/>
      </w:pPr>
      <w:r>
        <w:rPr>
          <w:sz w:val="25"/>
        </w:rPr>
        <w:t>6. 状态管理</w:t>
      </w:r>
    </w:p>
    <w:p/>
    <w:p>
      <w:pPr>
        <w:pStyle w:val="ListBullet"/>
      </w:pPr>
      <w:r>
        <w:rPr>
          <w:b/>
          <w:sz w:val="21"/>
        </w:rPr>
        <w:t>局部状态</w:t>
      </w:r>
      <w:r>
        <w:rPr>
          <w:sz w:val="21"/>
        </w:rPr>
        <w:t xml:space="preserve">: 组件内部自身管理的状态，使用 </w:t>
      </w:r>
      <w:r>
        <w:rPr>
          <w:rFonts w:ascii="Courier New" w:hAnsi="Courier New"/>
          <w:color w:val="800000"/>
          <w:sz w:val="19"/>
        </w:rPr>
        <w:t>useState</w:t>
      </w:r>
      <w:r>
        <w:rPr>
          <w:sz w:val="21"/>
        </w:rPr>
        <w:t xml:space="preserve"> 或 </w:t>
      </w:r>
      <w:r>
        <w:rPr>
          <w:rFonts w:ascii="Courier New" w:hAnsi="Courier New"/>
          <w:color w:val="800000"/>
          <w:sz w:val="19"/>
        </w:rPr>
        <w:t>useReducer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跨组件状态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简单场景</w:t>
      </w:r>
      <w:r>
        <w:rPr>
          <w:sz w:val="21"/>
        </w:rPr>
        <w:t xml:space="preserve">: 对于层级不深的父子组件通信，使用 </w:t>
      </w:r>
      <w:r>
        <w:rPr>
          <w:b/>
          <w:sz w:val="21"/>
        </w:rPr>
        <w:t>Props 传递</w:t>
      </w:r>
      <w:r>
        <w:rPr>
          <w:sz w:val="21"/>
        </w:rPr>
        <w:t xml:space="preserve"> 或 </w:t>
      </w:r>
      <w:r>
        <w:rPr>
          <w:b/>
          <w:sz w:val="21"/>
        </w:rPr>
        <w:t>React Context</w:t>
      </w:r>
      <w:r>
        <w:rPr>
          <w:sz w:val="21"/>
        </w:rPr>
        <w:t>。</w:t>
      </w:r>
    </w:p>
    <w:p>
      <w:pPr>
        <w:pStyle w:val="ListBullet2"/>
      </w:pPr>
      <w:r>
        <w:rPr>
          <w:b/>
          <w:sz w:val="21"/>
        </w:rPr>
        <w:t>复杂/全局场景</w:t>
      </w:r>
      <w:r>
        <w:rPr>
          <w:sz w:val="21"/>
        </w:rPr>
        <w:t>: 当应用状态复杂、多处共享且频繁更新时，采用集中的状态管理库。</w:t>
      </w:r>
    </w:p>
    <w:p>
      <w:pPr>
        <w:pStyle w:val="ListBullet2"/>
      </w:pPr>
      <w:r>
        <w:rPr>
          <w:b/>
          <w:sz w:val="21"/>
        </w:rPr>
        <w:t>推荐</w:t>
      </w:r>
      <w:r>
        <w:rPr>
          <w:sz w:val="21"/>
        </w:rPr>
        <w:t xml:space="preserve">: </w:t>
      </w:r>
      <w:r>
        <w:rPr>
          <w:b/>
          <w:sz w:val="21"/>
        </w:rPr>
        <w:t>Zustand</w:t>
      </w:r>
      <w:r>
        <w:rPr>
          <w:sz w:val="21"/>
        </w:rPr>
        <w:t xml:space="preserve"> 或 </w:t>
      </w:r>
      <w:r>
        <w:rPr>
          <w:b/>
          <w:sz w:val="21"/>
        </w:rPr>
        <w:t>Redux Toolkit (RTK)</w:t>
      </w:r>
      <w:r>
        <w:rPr>
          <w:sz w:val="21"/>
        </w:rPr>
        <w:t>。它们提供了简洁的 API 和强大的 DevTools 支持。</w:t>
      </w:r>
    </w:p>
    <w:p/>
    <w:p>
      <w:r>
        <w:rPr>
          <w:b/>
          <w:sz w:val="21"/>
        </w:rPr>
        <w:t>决策流程</w:t>
      </w:r>
      <w:r>
        <w:rPr>
          <w:sz w:val="21"/>
        </w:rPr>
        <w:t>:</w:t>
      </w:r>
    </w:p>
    <w:p>
      <w:pPr>
        <w:pStyle w:val="ListNumber"/>
      </w:pPr>
      <w:r>
        <w:rPr>
          <w:sz w:val="21"/>
        </w:rPr>
        <w:t xml:space="preserve">这个状态是否只在当前组件使用？ -&gt; </w:t>
      </w:r>
      <w:r>
        <w:rPr>
          <w:rFonts w:ascii="Courier New" w:hAnsi="Courier New"/>
          <w:color w:val="800000"/>
          <w:sz w:val="19"/>
        </w:rPr>
        <w:t>useState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这个状态是否需要在少数几个嵌套组件间共享？ -&gt; 提升状态 + Props 或 </w:t>
      </w:r>
      <w:r>
        <w:rPr>
          <w:rFonts w:ascii="Courier New" w:hAnsi="Courier New"/>
          <w:color w:val="800000"/>
          <w:sz w:val="19"/>
        </w:rPr>
        <w:t>useContext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这个状态是否是全局性的（如用户信息、主题），被多个不相关的组件消费？ -&gt; Zustand / RTK。</w:t>
      </w:r>
    </w:p>
    <w:p/>
    <w:p>
      <w:pPr>
        <w:pStyle w:val="Heading2"/>
      </w:pPr>
      <w:r>
        <w:rPr>
          <w:sz w:val="25"/>
        </w:rPr>
        <w:t>7. API 请求与数据处理</w:t>
      </w:r>
    </w:p>
    <w:p/>
    <w:p>
      <w:pPr>
        <w:pStyle w:val="ListBullet"/>
      </w:pPr>
      <w:r>
        <w:rPr>
          <w:b/>
          <w:sz w:val="21"/>
        </w:rPr>
        <w:t>请求库</w:t>
      </w:r>
      <w:r>
        <w:rPr>
          <w:sz w:val="21"/>
        </w:rPr>
        <w:t xml:space="preserve">: 推荐使用 </w:t>
      </w:r>
      <w:r>
        <w:rPr>
          <w:b/>
          <w:sz w:val="21"/>
        </w:rPr>
        <w:t>TanStack Query (React Query)</w:t>
      </w:r>
      <w:r>
        <w:rPr>
          <w:sz w:val="21"/>
        </w:rPr>
        <w:t xml:space="preserve"> 或 </w:t>
      </w:r>
      <w:r>
        <w:rPr>
          <w:b/>
          <w:sz w:val="21"/>
        </w:rPr>
        <w:t>SWR</w:t>
      </w:r>
      <w:r>
        <w:rPr>
          <w:sz w:val="21"/>
        </w:rPr>
        <w:t>。它们内置了缓存、重试、状态管理（loading, error, success）等强大功能，能极大简化数据获取逻辑。</w:t>
      </w:r>
    </w:p>
    <w:p>
      <w:pPr>
        <w:pStyle w:val="ListBullet"/>
      </w:pPr>
      <w:r>
        <w:rPr>
          <w:b/>
          <w:sz w:val="21"/>
        </w:rPr>
        <w:t>封装</w:t>
      </w:r>
      <w:r>
        <w:rPr>
          <w:sz w:val="21"/>
        </w:rPr>
        <w:t xml:space="preserve">: 在 </w:t>
      </w:r>
      <w:r>
        <w:rPr>
          <w:rFonts w:ascii="Courier New" w:hAnsi="Courier New"/>
          <w:color w:val="800000"/>
          <w:sz w:val="19"/>
        </w:rPr>
        <w:t>/src/apis</w:t>
      </w:r>
      <w:r>
        <w:rPr>
          <w:sz w:val="21"/>
        </w:rPr>
        <w:t xml:space="preserve"> 目录下，按模块封装 API 请求函数。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// src/apis/userApi.ts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axios from 'axios';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const apiClient = axios.create({ baseURL: '/api' });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export const fetchUserProfile = async (userId: string): Promise&lt;IUserProfile&gt; =&gt;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const { data } = await apiClient.get(`/users/${userId}`);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return data;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// 在组件中使用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// src/pages/UserProfilePage/index.tsx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{ useQuery } from '@tanstack/react-query';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{ fetchUserProfile } from '@/apis/userApi';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function UserProfilePage({ userId })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const { data, isLoading, error } = useQuery({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queryKey: ['user', userId],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queryFn: () =&gt; fetchUserProfile(userId),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});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if (isLoading) return &lt;div&gt;Loading...&lt;/div&gt;;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if (error) return &lt;div&gt;Error fetching data&lt;/div&gt;;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// ... render profile with data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2"/>
      </w:pPr>
      <w:r>
        <w:rPr>
          <w:sz w:val="25"/>
        </w:rPr>
        <w:t>8. 样式方案</w:t>
      </w:r>
    </w:p>
    <w:p/>
    <w:p>
      <w:pPr>
        <w:pStyle w:val="ListBullet"/>
      </w:pPr>
      <w:r>
        <w:rPr>
          <w:b/>
          <w:sz w:val="21"/>
        </w:rPr>
        <w:t>推荐方案</w:t>
      </w:r>
      <w:r>
        <w:rPr>
          <w:sz w:val="21"/>
        </w:rPr>
        <w:t xml:space="preserve">: </w:t>
      </w:r>
      <w:r>
        <w:rPr>
          <w:b/>
          <w:sz w:val="21"/>
        </w:rPr>
        <w:t>CSS Modules</w:t>
      </w:r>
      <w:r>
        <w:rPr>
          <w:sz w:val="21"/>
        </w:rPr>
        <w:t xml:space="preserve"> 或 </w:t>
      </w:r>
      <w:r>
        <w:rPr>
          <w:b/>
          <w:sz w:val="21"/>
        </w:rPr>
        <w:t>Styled-components / Emotion (CSS-in-JS)</w:t>
      </w:r>
      <w:r>
        <w:rPr>
          <w:sz w:val="21"/>
        </w:rPr>
        <w:t>。</w:t>
      </w:r>
    </w:p>
    <w:p>
      <w:pPr>
        <w:pStyle w:val="ListBullet2"/>
      </w:pPr>
      <w:r>
        <w:rPr>
          <w:b/>
          <w:sz w:val="21"/>
        </w:rPr>
        <w:t>CSS Modules</w:t>
      </w:r>
      <w:r>
        <w:rPr>
          <w:sz w:val="21"/>
        </w:rPr>
        <w:t xml:space="preserve">: 提供了作用域隔离，避免全局样式污染，同时保留了原生 CSS 的书写体验。文件命名为 </w:t>
      </w:r>
      <w:r>
        <w:rPr>
          <w:rFonts w:ascii="Courier New" w:hAnsi="Courier New"/>
          <w:color w:val="800000"/>
          <w:sz w:val="19"/>
        </w:rPr>
        <w:t>[componentName].module.css</w:t>
      </w:r>
      <w:r>
        <w:rPr>
          <w:sz w:val="21"/>
        </w:rPr>
        <w:t>。</w:t>
      </w:r>
    </w:p>
    <w:p>
      <w:pPr>
        <w:pStyle w:val="ListBullet2"/>
      </w:pPr>
      <w:r>
        <w:rPr>
          <w:b/>
          <w:sz w:val="21"/>
        </w:rPr>
        <w:t>CSS-in-JS</w:t>
      </w:r>
      <w:r>
        <w:rPr>
          <w:sz w:val="21"/>
        </w:rPr>
        <w:t>: 将样式与组件逻辑写在一起，实现了真正的组件化，并支持动态样式。</w:t>
      </w:r>
    </w:p>
    <w:p>
      <w:pPr>
        <w:pStyle w:val="ListBullet"/>
      </w:pPr>
      <w:r>
        <w:rPr>
          <w:b/>
          <w:sz w:val="21"/>
        </w:rPr>
        <w:t>全局样式</w:t>
      </w:r>
      <w:r>
        <w:rPr>
          <w:sz w:val="21"/>
        </w:rPr>
        <w:t xml:space="preserve">: 存放于 </w:t>
      </w:r>
      <w:r>
        <w:rPr>
          <w:rFonts w:ascii="Courier New" w:hAnsi="Courier New"/>
          <w:color w:val="800000"/>
          <w:sz w:val="19"/>
        </w:rPr>
        <w:t>/src/styles</w:t>
      </w:r>
      <w:r>
        <w:rPr>
          <w:sz w:val="21"/>
        </w:rPr>
        <w:t>，用于定义基础样式、CSS 变量、重置样式等。</w:t>
      </w:r>
    </w:p>
    <w:p>
      <w:pPr>
        <w:pStyle w:val="ListBullet"/>
      </w:pPr>
      <w:r>
        <w:rPr>
          <w:b/>
          <w:sz w:val="21"/>
        </w:rPr>
        <w:t>原子化 CSS</w:t>
      </w:r>
      <w:r>
        <w:rPr>
          <w:sz w:val="21"/>
        </w:rPr>
        <w:t xml:space="preserve">: 对于需要高度定制化和快速开发的后台系统等项目，可以考虑使用 </w:t>
      </w:r>
      <w:r>
        <w:rPr>
          <w:b/>
          <w:sz w:val="21"/>
        </w:rPr>
        <w:t>Tailwind CSS</w:t>
      </w:r>
      <w:r>
        <w:rPr>
          <w:sz w:val="21"/>
        </w:rPr>
        <w:t>。</w:t>
      </w:r>
    </w:p>
    <w:p/>
    <w:p>
      <w:pPr>
        <w:pStyle w:val="Heading2"/>
      </w:pPr>
      <w:r>
        <w:rPr>
          <w:sz w:val="25"/>
        </w:rPr>
        <w:t>9. 测试规范</w:t>
      </w:r>
    </w:p>
    <w:p/>
    <w:p>
      <w:pPr>
        <w:pStyle w:val="ListBullet"/>
      </w:pPr>
      <w:r>
        <w:rPr>
          <w:b/>
          <w:sz w:val="21"/>
        </w:rPr>
        <w:t>测试框架</w:t>
      </w:r>
      <w:r>
        <w:rPr>
          <w:sz w:val="21"/>
        </w:rPr>
        <w:t xml:space="preserve">: </w:t>
      </w:r>
      <w:r>
        <w:rPr>
          <w:b/>
          <w:sz w:val="21"/>
        </w:rPr>
        <w:t>Vitest</w:t>
      </w:r>
      <w:r>
        <w:rPr>
          <w:sz w:val="21"/>
        </w:rPr>
        <w:t xml:space="preserve"> (推荐) 或 </w:t>
      </w:r>
      <w:r>
        <w:rPr>
          <w:b/>
          <w:sz w:val="21"/>
        </w:rPr>
        <w:t>Jest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组件测试</w:t>
      </w:r>
      <w:r>
        <w:rPr>
          <w:sz w:val="21"/>
        </w:rPr>
        <w:t xml:space="preserve">: </w:t>
      </w:r>
      <w:r>
        <w:rPr>
          <w:b/>
          <w:sz w:val="21"/>
        </w:rPr>
        <w:t>React Testing Library</w:t>
      </w:r>
      <w:r>
        <w:rPr>
          <w:sz w:val="21"/>
        </w:rPr>
        <w:t>，遵循“用户如何使用你的组件”的原则进行测试。</w:t>
      </w:r>
    </w:p>
    <w:p>
      <w:pPr>
        <w:pStyle w:val="ListBullet"/>
      </w:pPr>
      <w:r>
        <w:rPr>
          <w:b/>
          <w:sz w:val="21"/>
        </w:rPr>
        <w:t>测试覆盖率</w:t>
      </w:r>
      <w:r>
        <w:rPr>
          <w:sz w:val="21"/>
        </w:rPr>
        <w:t xml:space="preserve">: 核心业务逻辑的测试覆盖率应不低于 </w:t>
      </w:r>
      <w:r>
        <w:rPr>
          <w:b/>
          <w:sz w:val="21"/>
        </w:rPr>
        <w:t>80%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文件位置</w:t>
      </w:r>
      <w:r>
        <w:rPr>
          <w:sz w:val="21"/>
        </w:rPr>
        <w:t xml:space="preserve">: 测试文件与源文件置于同一目录下，命名为 </w:t>
      </w:r>
      <w:r>
        <w:rPr>
          <w:rFonts w:ascii="Courier New" w:hAnsi="Courier New"/>
          <w:color w:val="800000"/>
          <w:sz w:val="19"/>
        </w:rPr>
        <w:t>[fileName].test.tsx</w:t>
      </w:r>
      <w:r>
        <w:rPr>
          <w:sz w:val="21"/>
        </w:rPr>
        <w:t>。</w:t>
      </w:r>
    </w:p>
    <w:p/>
    <w:p>
      <w:pPr>
        <w:pStyle w:val="Heading2"/>
      </w:pPr>
      <w:r>
        <w:rPr>
          <w:sz w:val="25"/>
        </w:rPr>
        <w:t>10. 性能优化</w:t>
      </w:r>
    </w:p>
    <w:p/>
    <w:p>
      <w:pPr>
        <w:pStyle w:val="ListBullet"/>
      </w:pPr>
      <w:r>
        <w:rPr>
          <w:b/>
          <w:sz w:val="21"/>
        </w:rPr>
        <w:t>避免不必要的重渲染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React.memo</w:t>
      </w:r>
      <w:r>
        <w:rPr>
          <w:sz w:val="21"/>
        </w:rPr>
        <w:t xml:space="preserve"> 包裹纯展示组件。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useCallback</w:t>
      </w:r>
      <w:r>
        <w:rPr>
          <w:sz w:val="21"/>
        </w:rPr>
        <w:t xml:space="preserve"> 缓存函数引用。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useMemo</w:t>
      </w:r>
      <w:r>
        <w:rPr>
          <w:sz w:val="21"/>
        </w:rPr>
        <w:t xml:space="preserve"> 缓存计算结果。</w:t>
      </w:r>
    </w:p>
    <w:p>
      <w:pPr>
        <w:pStyle w:val="ListBullet"/>
      </w:pPr>
      <w:r>
        <w:rPr>
          <w:b/>
          <w:sz w:val="21"/>
        </w:rPr>
        <w:t>代码分割 (Code Splitting)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React.lazy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Suspense</w:t>
      </w:r>
      <w:r>
        <w:rPr>
          <w:sz w:val="21"/>
        </w:rPr>
        <w:t xml:space="preserve"> 对页面或大型组件进行懒加载。</w:t>
      </w:r>
    </w:p>
    <w:p>
      <w:pPr>
        <w:pStyle w:val="ListBullet"/>
      </w:pPr>
      <w:r>
        <w:rPr>
          <w:b/>
          <w:sz w:val="21"/>
        </w:rPr>
        <w:t>虚拟化列表 (Virtualization)</w:t>
      </w:r>
      <w:r>
        <w:rPr>
          <w:sz w:val="21"/>
        </w:rPr>
        <w:t xml:space="preserve">: 对于长列表，使用 </w:t>
      </w:r>
      <w:r>
        <w:rPr>
          <w:rFonts w:ascii="Courier New" w:hAnsi="Courier New"/>
          <w:color w:val="800000"/>
          <w:sz w:val="19"/>
        </w:rPr>
        <w:t>react-window</w:t>
      </w:r>
      <w:r>
        <w:rPr>
          <w:sz w:val="21"/>
        </w:rPr>
        <w:t xml:space="preserve"> 或 </w:t>
      </w:r>
      <w:r>
        <w:rPr>
          <w:rFonts w:ascii="Courier New" w:hAnsi="Courier New"/>
          <w:color w:val="800000"/>
          <w:sz w:val="19"/>
        </w:rPr>
        <w:t>react-virtualized</w:t>
      </w:r>
      <w:r>
        <w:rPr>
          <w:sz w:val="21"/>
        </w:rPr>
        <w:t xml:space="preserve"> 避免渲染大量 DOM 节点。</w:t>
      </w:r>
    </w:p>
    <w:p>
      <w:pPr>
        <w:pStyle w:val="ListBullet"/>
      </w:pPr>
      <w:r>
        <w:rPr>
          <w:b/>
          <w:sz w:val="21"/>
        </w:rPr>
        <w:t>Bundle 分析</w:t>
      </w:r>
      <w:r>
        <w:rPr>
          <w:sz w:val="21"/>
        </w:rPr>
        <w:t xml:space="preserve">: 定期使用 </w:t>
      </w:r>
      <w:r>
        <w:rPr>
          <w:rFonts w:ascii="Courier New" w:hAnsi="Courier New"/>
          <w:color w:val="800000"/>
          <w:sz w:val="19"/>
        </w:rPr>
        <w:t>vite-plugin-visualizer</w:t>
      </w:r>
      <w:r>
        <w:rPr>
          <w:sz w:val="21"/>
        </w:rPr>
        <w:t xml:space="preserve"> 或 </w:t>
      </w:r>
      <w:r>
        <w:rPr>
          <w:rFonts w:ascii="Courier New" w:hAnsi="Courier New"/>
          <w:color w:val="800000"/>
          <w:sz w:val="19"/>
        </w:rPr>
        <w:t>webpack-bundle-analyzer</w:t>
      </w:r>
      <w:r>
        <w:rPr>
          <w:sz w:val="21"/>
        </w:rPr>
        <w:t xml:space="preserve"> 分析打包产物，移除不必要的依赖。</w:t>
      </w:r>
    </w:p>
    <w:p/>
    <w:p>
      <w:pPr>
        <w:pStyle w:val="Heading2"/>
      </w:pPr>
      <w:r>
        <w:rPr>
          <w:sz w:val="25"/>
        </w:rPr>
        <w:t>11. 工程化配置</w:t>
      </w:r>
    </w:p>
    <w:p/>
    <w:p>
      <w:pPr>
        <w:pStyle w:val="ListBullet"/>
      </w:pPr>
      <w:r>
        <w:rPr>
          <w:b/>
          <w:sz w:val="21"/>
        </w:rPr>
        <w:t>包管理器</w:t>
      </w:r>
      <w:r>
        <w:rPr>
          <w:sz w:val="21"/>
        </w:rPr>
        <w:t xml:space="preserve">: 强制使用 </w:t>
      </w:r>
      <w:r>
        <w:rPr>
          <w:b/>
          <w:sz w:val="21"/>
        </w:rPr>
        <w:t>pnpm</w:t>
      </w:r>
      <w:r>
        <w:rPr>
          <w:sz w:val="21"/>
        </w:rPr>
        <w:t>，以提升安装速度和磁盘空间利用率。</w:t>
      </w:r>
    </w:p>
    <w:p>
      <w:pPr>
        <w:pStyle w:val="ListBullet"/>
      </w:pPr>
      <w:r>
        <w:rPr>
          <w:b/>
          <w:sz w:val="21"/>
        </w:rPr>
        <w:t>Linting &amp; Formatting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ESLint</w:t>
      </w:r>
      <w:r>
        <w:rPr>
          <w:sz w:val="21"/>
        </w:rPr>
        <w:t>: 检查代码质量。</w:t>
      </w:r>
    </w:p>
    <w:p>
      <w:pPr>
        <w:pStyle w:val="ListBullet2"/>
      </w:pPr>
      <w:r>
        <w:rPr>
          <w:b/>
          <w:sz w:val="21"/>
        </w:rPr>
        <w:t>Prettier</w:t>
      </w:r>
      <w:r>
        <w:rPr>
          <w:sz w:val="21"/>
        </w:rPr>
        <w:t>: 统一代码格式。</w:t>
      </w:r>
    </w:p>
    <w:p>
      <w:pPr>
        <w:pStyle w:val="ListBullet2"/>
      </w:pPr>
      <w:r>
        <w:rPr>
          <w:b/>
          <w:sz w:val="21"/>
        </w:rPr>
        <w:t>Stylelint</w:t>
      </w:r>
      <w:r>
        <w:rPr>
          <w:sz w:val="21"/>
        </w:rPr>
        <w:t>: 检查 CSS/SCSS 样式。</w:t>
      </w:r>
    </w:p>
    <w:p>
      <w:pPr>
        <w:pStyle w:val="ListBullet"/>
      </w:pPr>
      <w:r>
        <w:rPr>
          <w:b/>
          <w:sz w:val="21"/>
        </w:rPr>
        <w:t>Git Hooks</w:t>
      </w:r>
      <w:r>
        <w:rPr>
          <w:sz w:val="21"/>
        </w:rPr>
        <w:t xml:space="preserve">: 使用 </w:t>
      </w:r>
      <w:r>
        <w:rPr>
          <w:b/>
          <w:sz w:val="21"/>
        </w:rPr>
        <w:t>Husky</w:t>
      </w:r>
      <w:r>
        <w:rPr>
          <w:sz w:val="21"/>
        </w:rPr>
        <w:t xml:space="preserve"> 和 </w:t>
      </w:r>
      <w:r>
        <w:rPr>
          <w:b/>
          <w:sz w:val="21"/>
        </w:rPr>
        <w:t>lint-staged</w:t>
      </w:r>
      <w:r>
        <w:rPr>
          <w:sz w:val="21"/>
        </w:rPr>
        <w:t xml:space="preserve"> 在 </w:t>
      </w:r>
      <w:r>
        <w:rPr>
          <w:rFonts w:ascii="Courier New" w:hAnsi="Courier New"/>
          <w:color w:val="800000"/>
          <w:sz w:val="19"/>
        </w:rPr>
        <w:t>pre-commit</w:t>
      </w:r>
      <w:r>
        <w:rPr>
          <w:sz w:val="21"/>
        </w:rPr>
        <w:t xml:space="preserve"> 阶段自动运行 Linter 和 Formatter，确保提交到仓库的代码都符合规范。</w:t>
      </w:r>
    </w:p>
    <w:p>
      <w:pPr>
        <w:pStyle w:val="ListBullet"/>
      </w:pPr>
      <w:r>
        <w:rPr>
          <w:b/>
          <w:sz w:val="21"/>
        </w:rPr>
        <w:t>CI/CD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在 CI/CD 流程中集成 </w:t>
      </w:r>
      <w:r>
        <w:rPr>
          <w:rFonts w:ascii="Courier New" w:hAnsi="Courier New"/>
          <w:color w:val="800000"/>
          <w:sz w:val="19"/>
        </w:rPr>
        <w:t>lint</w:t>
      </w:r>
      <w:r>
        <w:rPr>
          <w:sz w:val="21"/>
        </w:rPr>
        <w:t>、</w:t>
      </w:r>
      <w:r>
        <w:rPr>
          <w:rFonts w:ascii="Courier New" w:hAnsi="Courier New"/>
          <w:color w:val="800000"/>
          <w:sz w:val="19"/>
        </w:rPr>
        <w:t>test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build</w:t>
      </w:r>
      <w:r>
        <w:rPr>
          <w:sz w:val="21"/>
        </w:rPr>
        <w:t xml:space="preserve"> 命令。</w:t>
      </w:r>
    </w:p>
    <w:p>
      <w:pPr>
        <w:pStyle w:val="ListBullet2"/>
      </w:pPr>
      <w:r>
        <w:rPr>
          <w:sz w:val="21"/>
        </w:rPr>
        <w:t>任何步骤失败都将阻止代码合并或部署。</w:t>
      </w:r>
    </w:p>
    <w:p/>
    <w:p>
      <w:r>
        <w:rPr>
          <w:b/>
          <w:sz w:val="21"/>
        </w:rPr>
        <w:t>示例 `package.json` 配置: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"scripts":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"lint": "eslint . --ext .ts,.tsx",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"format": "prettier --write ."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"lint-staged":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"*.{ts,tsx}": [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"eslint --fix",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"prettier --write"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2"/>
      </w:pPr>
      <w:r>
        <w:rPr>
          <w:sz w:val="25"/>
        </w:rPr>
        <w:t>12. 文档与注释</w:t>
      </w:r>
    </w:p>
    <w:p/>
    <w:p>
      <w:pPr>
        <w:pStyle w:val="ListBullet"/>
      </w:pPr>
      <w:r>
        <w:rPr>
          <w:b/>
          <w:sz w:val="21"/>
        </w:rPr>
        <w:t>组件注释</w:t>
      </w:r>
      <w:r>
        <w:rPr>
          <w:sz w:val="21"/>
        </w:rPr>
        <w:t>: 复杂的或可复用的公共组件，应使用 JSDoc 格式为其 props 和功能编写注释。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/**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* 一个通用的模态框组件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* @param {boolean} isOpen - 控制模态框的显示与隐藏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* @param {() =&gt; void} onClose - 关闭模态框的回调函数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* @param {string} [title] - 模态框的标题 (可选)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*/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const Modal: React.FC&lt;ModalProps&gt; = ({ isOpen, onClose, title }) =&gt;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// ...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};</w:t>
      </w:r>
    </w:p>
    <w:p/>
    <w:p>
      <w:pPr>
        <w:pStyle w:val="ListBullet"/>
      </w:pPr>
      <w:r>
        <w:rPr>
          <w:b/>
          <w:sz w:val="21"/>
        </w:rPr>
        <w:t>复杂逻辑注释</w:t>
      </w:r>
      <w:r>
        <w:rPr>
          <w:sz w:val="21"/>
        </w:rPr>
        <w:t>: 对于复杂的算法、业务逻辑或临时的“hack”方案，必须添加注释说明其工作原理和原因。</w:t>
      </w:r>
    </w:p>
    <w:p/>
    <w:p>
      <w:pPr>
        <w:pStyle w:val="Heading2"/>
      </w:pPr>
      <w:r>
        <w:rPr>
          <w:sz w:val="25"/>
        </w:rPr>
        <w:t>13. Git 规范</w:t>
      </w:r>
    </w:p>
    <w:p/>
    <w:p>
      <w:pPr>
        <w:pStyle w:val="ListBullet"/>
      </w:pPr>
      <w:r>
        <w:rPr>
          <w:b/>
          <w:sz w:val="21"/>
        </w:rPr>
        <w:t>分支模型</w:t>
      </w:r>
      <w:r>
        <w:rPr>
          <w:sz w:val="21"/>
        </w:rPr>
        <w:t xml:space="preserve">: 遵循 </w:t>
      </w:r>
      <w:r>
        <w:rPr>
          <w:b/>
          <w:sz w:val="21"/>
        </w:rPr>
        <w:t>Git Flow</w:t>
      </w:r>
      <w:r>
        <w:rPr>
          <w:sz w:val="21"/>
        </w:rPr>
        <w:t xml:space="preserve"> 或 </w:t>
      </w:r>
      <w:r>
        <w:rPr>
          <w:b/>
          <w:sz w:val="21"/>
        </w:rPr>
        <w:t>GitHub Flow</w:t>
      </w:r>
      <w:r>
        <w:rPr>
          <w:sz w:val="21"/>
        </w:rPr>
        <w:t>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main</w:t>
      </w:r>
      <w:r>
        <w:rPr>
          <w:sz w:val="21"/>
        </w:rPr>
        <w:t>/</w:t>
      </w:r>
      <w:r>
        <w:rPr>
          <w:rFonts w:ascii="Courier New" w:hAnsi="Courier New"/>
          <w:color w:val="800000"/>
          <w:sz w:val="19"/>
        </w:rPr>
        <w:t>master</w:t>
      </w:r>
      <w:r>
        <w:rPr>
          <w:sz w:val="21"/>
        </w:rPr>
        <w:t>: 稳定的生产分支。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develop</w:t>
      </w:r>
      <w:r>
        <w:rPr>
          <w:sz w:val="21"/>
        </w:rPr>
        <w:t>: 日常开发的主分支。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feature/xxx</w:t>
      </w:r>
      <w:r>
        <w:rPr>
          <w:sz w:val="21"/>
        </w:rPr>
        <w:t>: 新功能开发分支。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fix/xxx</w:t>
      </w:r>
      <w:r>
        <w:rPr>
          <w:sz w:val="21"/>
        </w:rPr>
        <w:t>: Bug 修复分支。</w:t>
      </w:r>
    </w:p>
    <w:p>
      <w:pPr>
        <w:pStyle w:val="ListBullet"/>
      </w:pPr>
      <w:r>
        <w:rPr>
          <w:b/>
          <w:sz w:val="21"/>
        </w:rPr>
        <w:t>Commit Message</w:t>
      </w:r>
      <w:r>
        <w:rPr>
          <w:sz w:val="21"/>
        </w:rPr>
        <w:t xml:space="preserve">: 遵循 </w:t>
      </w:r>
      <w:r>
        <w:rPr>
          <w:b/>
          <w:sz w:val="21"/>
        </w:rPr>
        <w:t>Conventional Commits</w:t>
      </w:r>
      <w:r>
        <w:rPr>
          <w:sz w:val="21"/>
        </w:rPr>
        <w:t xml:space="preserve"> 规范。</w:t>
      </w:r>
    </w:p>
    <w:p>
      <w:pPr>
        <w:pStyle w:val="ListBullet2"/>
      </w:pPr>
      <w:r>
        <w:rPr>
          <w:sz w:val="21"/>
        </w:rPr>
        <w:t xml:space="preserve">格式: </w:t>
      </w:r>
      <w:r>
        <w:rPr>
          <w:rFonts w:ascii="Courier New" w:hAnsi="Courier New"/>
          <w:color w:val="800000"/>
          <w:sz w:val="19"/>
        </w:rPr>
        <w:t>&lt;type&gt;(&lt;scope&gt;): &lt;subject&gt;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type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feat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fix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docs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style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refactor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test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chore</w:t>
      </w:r>
      <w:r>
        <w:rPr>
          <w:sz w:val="21"/>
        </w:rPr>
        <w:t xml:space="preserve"> 等。</w:t>
      </w:r>
    </w:p>
    <w:p>
      <w:pPr>
        <w:pStyle w:val="ListBullet2"/>
      </w:pPr>
      <w:r>
        <w:rPr>
          <w:sz w:val="21"/>
        </w:rPr>
        <w:t xml:space="preserve">示例: </w:t>
      </w:r>
      <w:r>
        <w:rPr>
          <w:rFonts w:ascii="Courier New" w:hAnsi="Courier New"/>
          <w:color w:val="800000"/>
          <w:sz w:val="19"/>
        </w:rPr>
        <w:t>feat(user): add user profile page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预期效果 (How feel)</w:t>
      </w:r>
    </w:p>
    <w:p/>
    <w:p>
      <w:r>
        <w:rPr>
          <w:sz w:val="21"/>
        </w:rPr>
        <w:t>本指南旨在成为一份</w:t>
      </w:r>
      <w:r>
        <w:rPr>
          <w:b/>
          <w:sz w:val="21"/>
        </w:rPr>
        <w:t>专业严谨但易于理解</w:t>
      </w:r>
      <w:r>
        <w:rPr>
          <w:sz w:val="21"/>
        </w:rPr>
        <w:t>的行动手册。它不仅定义了“做什么”，更解释了“为什么这样做”，强调实用性和可操作性。我们鼓励团队成员积极参与本指南的讨论和完善，通过开放协作的氛围，共同构建高质量、高效率的开发文化。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