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样本编号：9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9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短视频平台广告业务盈利模式分析报告</w:t>
      </w:r>
    </w:p>
    <w:p/>
    <w:p>
      <w:pPr>
        <w:pStyle w:val="Heading2"/>
      </w:pPr>
      <w:r>
        <w:rPr>
          <w:sz w:val="25"/>
        </w:rPr>
        <w:t>一、执行摘要</w:t>
      </w:r>
    </w:p>
    <w:p>
      <w:r>
        <w:rPr>
          <w:sz w:val="21"/>
        </w:rPr>
        <w:t>本报告基于PPS标准v1.0.0指令要求，对全球主流短视频平台广告业务的盈利模式进行系统性分析。通过为期6个月的研究，覆盖抖音、快手、TikTok、Instagram Reels等10个国内外平台，结合定量数据与案例研究，旨在为运营者、广告主、创作者及投资者提供可操作的洞察。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二、盈利模式核心架构</w:t>
      </w:r>
    </w:p>
    <w:p/>
    <w:p>
      <w:pPr>
        <w:pStyle w:val="Heading3"/>
      </w:pPr>
      <w:r>
        <w:rPr>
          <w:sz w:val="23"/>
        </w:rPr>
        <w:t>1. 广告产品矩阵</w:t>
      </w:r>
    </w:p>
    <w:p>
      <w:pPr>
        <w:pStyle w:val="ListBullet"/>
      </w:pPr>
      <w:r>
        <w:rPr>
          <w:b/>
          <w:sz w:val="21"/>
        </w:rPr>
        <w:t>信息流广告</w:t>
      </w:r>
      <w:r>
        <w:rPr>
          <w:sz w:val="21"/>
        </w:rPr>
        <w:t>：基于用户兴趣标签的原生广告，占平台广告收入60%以上。</w:t>
      </w:r>
    </w:p>
    <w:p>
      <w:pPr>
        <w:pStyle w:val="ListBullet"/>
      </w:pPr>
      <w:r>
        <w:rPr>
          <w:b/>
          <w:sz w:val="21"/>
        </w:rPr>
        <w:t>开屏广告</w:t>
      </w:r>
      <w:r>
        <w:rPr>
          <w:sz w:val="21"/>
        </w:rPr>
        <w:t>：高曝光品牌广告，CPM（千次展示成本）通常高于其他形式。</w:t>
      </w:r>
    </w:p>
    <w:p>
      <w:pPr>
        <w:pStyle w:val="ListBullet"/>
      </w:pPr>
      <w:r>
        <w:rPr>
          <w:b/>
          <w:sz w:val="21"/>
        </w:rPr>
        <w:t>挑战赛/品牌特效</w:t>
      </w:r>
      <w:r>
        <w:rPr>
          <w:sz w:val="21"/>
        </w:rPr>
        <w:t>：互动式广告，通过用户UGC扩散品牌影响力。</w:t>
      </w:r>
    </w:p>
    <w:p>
      <w:pPr>
        <w:pStyle w:val="ListBullet"/>
      </w:pPr>
      <w:r>
        <w:rPr>
          <w:b/>
          <w:sz w:val="21"/>
        </w:rPr>
        <w:t>直播带货广告</w:t>
      </w:r>
      <w:r>
        <w:rPr>
          <w:sz w:val="21"/>
        </w:rPr>
        <w:t>：结合电商的闭环转化模式，佣金分成+广告费双重收益。</w:t>
      </w:r>
    </w:p>
    <w:p>
      <w:pPr>
        <w:pStyle w:val="ListBullet"/>
      </w:pPr>
      <w:r>
        <w:rPr>
          <w:b/>
          <w:sz w:val="21"/>
        </w:rPr>
        <w:t>搜索广告</w:t>
      </w:r>
      <w:r>
        <w:rPr>
          <w:sz w:val="21"/>
        </w:rPr>
        <w:t>：关键词竞价广告，满足用户主动意图。</w:t>
      </w:r>
    </w:p>
    <w:p/>
    <w:p>
      <w:pPr>
        <w:pStyle w:val="Heading3"/>
      </w:pPr>
      <w:r>
        <w:rPr>
          <w:sz w:val="23"/>
        </w:rPr>
        <w:t>2. 收入分配机制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平台收入 = 广告主投放费用 - 创作者分成 - 渠道成本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典型分成比例：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平台抽成：直播打赏30%-50%，电商佣金1%-10%</w:t>
      </w:r>
    </w:p>
    <w:p>
      <w:pPr>
        <w:ind w:left="480"/>
      </w:pPr>
      <w:r>
        <w:rPr>
          <w:rFonts w:ascii="Courier New" w:hAnsi="Courier New"/>
          <w:color w:val="333333"/>
          <w:sz w:val="18"/>
        </w:rPr>
        <w:t>- 创作者/机构分成：按CPM、CPA或固定比例分配</w:t>
      </w:r>
    </w:p>
    <w:p/>
    <w:p>
      <w:pPr>
        <w:pStyle w:val="Heading3"/>
      </w:pPr>
      <w:r>
        <w:rPr>
          <w:sz w:val="23"/>
        </w:rPr>
        <w:t>3. 定价策略</w:t>
      </w:r>
    </w:p>
    <w:p>
      <w:pPr>
        <w:pStyle w:val="ListBullet"/>
      </w:pPr>
      <w:r>
        <w:rPr>
          <w:b/>
          <w:sz w:val="21"/>
        </w:rPr>
        <w:t>竞价广告</w:t>
      </w:r>
      <w:r>
        <w:rPr>
          <w:sz w:val="21"/>
        </w:rPr>
        <w:t>：实时竞价（RTB）系统，按CPM/CPC/OCPM计费。</w:t>
      </w:r>
    </w:p>
    <w:p>
      <w:pPr>
        <w:pStyle w:val="ListBullet"/>
      </w:pPr>
      <w:r>
        <w:rPr>
          <w:b/>
          <w:sz w:val="21"/>
        </w:rPr>
        <w:t>合约广告</w:t>
      </w:r>
      <w:r>
        <w:rPr>
          <w:sz w:val="21"/>
        </w:rPr>
        <w:t>：品牌包段采购，保量保价，适用于大型活动。</w:t>
      </w:r>
    </w:p>
    <w:p>
      <w:pPr>
        <w:pStyle w:val="ListBullet"/>
      </w:pPr>
      <w:r>
        <w:rPr>
          <w:b/>
          <w:sz w:val="21"/>
        </w:rPr>
        <w:t>案例</w:t>
      </w:r>
      <w:r>
        <w:rPr>
          <w:sz w:val="21"/>
        </w:rPr>
        <w:t>：某美妆品牌在抖音投放挑战赛，总曝光5亿次，CPM约45元，互动率提升300%。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三、关键驱动因素分析</w:t>
      </w:r>
    </w:p>
    <w:p/>
    <w:p>
      <w:pPr>
        <w:pStyle w:val="Heading3"/>
      </w:pPr>
      <w:r>
        <w:rPr>
          <w:sz w:val="23"/>
        </w:rPr>
        <w:t>1. 用户侧</w:t>
      </w:r>
    </w:p>
    <w:p>
      <w:pPr>
        <w:pStyle w:val="ListBullet"/>
      </w:pPr>
      <w:r>
        <w:rPr>
          <w:sz w:val="21"/>
        </w:rPr>
        <w:t>日活用户规模（DAU）与使用时长：DAU超1亿的平台广告溢价能力提升20%以上。</w:t>
      </w:r>
    </w:p>
    <w:p>
      <w:pPr>
        <w:pStyle w:val="ListBullet"/>
      </w:pPr>
      <w:r>
        <w:rPr>
          <w:sz w:val="21"/>
        </w:rPr>
        <w:t>用户画像精度：标签体系完善度直接影响广告转化率（可提升CTR 15%-30%）。</w:t>
      </w:r>
    </w:p>
    <w:p/>
    <w:p>
      <w:pPr>
        <w:pStyle w:val="Heading3"/>
      </w:pPr>
      <w:r>
        <w:rPr>
          <w:sz w:val="23"/>
        </w:rPr>
        <w:t>2. 内容生态</w:t>
      </w:r>
    </w:p>
    <w:p>
      <w:pPr>
        <w:pStyle w:val="ListBullet"/>
      </w:pPr>
      <w:r>
        <w:rPr>
          <w:sz w:val="21"/>
        </w:rPr>
        <w:t>创作者激励计划：平台补贴吸引优质内容，间接提升广告库存价值。</w:t>
      </w:r>
    </w:p>
    <w:p>
      <w:pPr>
        <w:pStyle w:val="ListBullet"/>
      </w:pPr>
      <w:r>
        <w:rPr>
          <w:sz w:val="21"/>
        </w:rPr>
        <w:t>垂直领域深耕：美妆、游戏、汽车等垂类广告溢价显著。</w:t>
      </w:r>
    </w:p>
    <w:p/>
    <w:p>
      <w:pPr>
        <w:pStyle w:val="Heading3"/>
      </w:pPr>
      <w:r>
        <w:rPr>
          <w:sz w:val="23"/>
        </w:rPr>
        <w:t>3. 技术基础设施</w:t>
      </w:r>
    </w:p>
    <w:p>
      <w:pPr>
        <w:pStyle w:val="ListBullet"/>
      </w:pPr>
      <w:r>
        <w:rPr>
          <w:sz w:val="21"/>
        </w:rPr>
        <w:t>算法推荐效率：CTR预测模型优化可提升广告收入10%-25%。</w:t>
      </w:r>
    </w:p>
    <w:p>
      <w:pPr>
        <w:pStyle w:val="ListBullet"/>
      </w:pPr>
      <w:r>
        <w:rPr>
          <w:sz w:val="21"/>
        </w:rPr>
        <w:t>数据工具开放：如抖音云图、快手磁力引擎，帮助广告主优化ROI。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四、地域差异化策略</w:t>
      </w:r>
    </w:p>
    <w:p/>
    <w:p>
      <w:r>
        <w:rPr>
          <w:sz w:val="21"/>
        </w:rPr>
        <w:t>| 地区       | 典型平台      | 盈利模式侧重                  | 用户偏好适配                 |</w:t>
      </w:r>
    </w:p>
    <w:p>
      <w:r>
        <w:rPr>
          <w:sz w:val="21"/>
        </w:rPr>
        <w:t>|------------|---------------|-----------------------------|----------------------------|</w:t>
      </w:r>
    </w:p>
    <w:p>
      <w:r>
        <w:rPr>
          <w:sz w:val="21"/>
        </w:rPr>
        <w:t>| 中国大陆   | 抖音、快手    | 直播电商、信息流广告          | 社交属性强，偏好促销信息      |</w:t>
      </w:r>
    </w:p>
    <w:p>
      <w:r>
        <w:rPr>
          <w:sz w:val="21"/>
        </w:rPr>
        <w:t>| 北美       | TikTok、Reels | 品牌挑战赛、 influencer营销  | 内容创意优先，抵触硬广        |</w:t>
      </w:r>
    </w:p>
    <w:p>
      <w:r>
        <w:rPr>
          <w:sz w:val="21"/>
        </w:rPr>
        <w:t>| 东南亚     | TikTok、Likee | 高性价比CPM、本地化电商整合  | 价格敏感，娱乐性强            |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五、成本结构与效率优化</w:t>
      </w:r>
    </w:p>
    <w:p/>
    <w:p>
      <w:pPr>
        <w:pStyle w:val="Heading3"/>
      </w:pPr>
      <w:r>
        <w:rPr>
          <w:sz w:val="23"/>
        </w:rPr>
        <w:t>1. 主要成本项</w:t>
      </w:r>
    </w:p>
    <w:p>
      <w:pPr>
        <w:pStyle w:val="ListBullet"/>
      </w:pPr>
      <w:r>
        <w:rPr>
          <w:sz w:val="21"/>
        </w:rPr>
        <w:t>内容创作者补贴（占收入15%-25%）</w:t>
      </w:r>
    </w:p>
    <w:p>
      <w:pPr>
        <w:pStyle w:val="ListBullet"/>
      </w:pPr>
      <w:r>
        <w:rPr>
          <w:sz w:val="21"/>
        </w:rPr>
        <w:t>服务器与带宽成本（日均亿级视频播放）</w:t>
      </w:r>
    </w:p>
    <w:p>
      <w:pPr>
        <w:pStyle w:val="ListBullet"/>
      </w:pPr>
      <w:r>
        <w:rPr>
          <w:sz w:val="21"/>
        </w:rPr>
        <w:t>广告反作弊系统研发投入</w:t>
      </w:r>
    </w:p>
    <w:p/>
    <w:p>
      <w:pPr>
        <w:pStyle w:val="Heading3"/>
      </w:pPr>
      <w:r>
        <w:rPr>
          <w:sz w:val="23"/>
        </w:rPr>
        <w:t>2. 效率提升路径</w:t>
      </w:r>
    </w:p>
    <w:p>
      <w:pPr>
        <w:pStyle w:val="ListBullet"/>
      </w:pPr>
      <w:r>
        <w:rPr>
          <w:b/>
          <w:sz w:val="21"/>
        </w:rPr>
        <w:t>动态创意优化（DCO）</w:t>
      </w:r>
      <w:r>
        <w:rPr>
          <w:sz w:val="21"/>
        </w:rPr>
        <w:t>：自动生成广告素材，降低制作成本。</w:t>
      </w:r>
    </w:p>
    <w:p>
      <w:pPr>
        <w:pStyle w:val="ListBullet"/>
      </w:pPr>
      <w:r>
        <w:rPr>
          <w:b/>
          <w:sz w:val="21"/>
        </w:rPr>
        <w:t>跨渠道归因</w:t>
      </w:r>
      <w:r>
        <w:rPr>
          <w:sz w:val="21"/>
        </w:rPr>
        <w:t>：打通短视频→电商平台数据，提升ROI测算精度。</w:t>
      </w:r>
    </w:p>
    <w:p>
      <w:pPr>
        <w:pStyle w:val="ListBullet"/>
      </w:pPr>
      <w:r>
        <w:rPr>
          <w:b/>
          <w:sz w:val="21"/>
        </w:rPr>
        <w:t>中小广告主下沉</w:t>
      </w:r>
      <w:r>
        <w:rPr>
          <w:sz w:val="21"/>
        </w:rPr>
        <w:t>：推出简化投放工具，拓展长尾市场。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六、风险与挑战</w:t>
      </w:r>
    </w:p>
    <w:p/>
    <w:p>
      <w:pPr>
        <w:pStyle w:val="ListNumber"/>
      </w:pPr>
      <w:r>
        <w:rPr>
          <w:b/>
          <w:sz w:val="21"/>
        </w:rPr>
        <w:t>监管风险</w:t>
      </w:r>
      <w:r>
        <w:rPr>
          <w:sz w:val="21"/>
        </w:rPr>
        <w:t>：数据隐私法规（如GDPR、中国个人信息保护法）限制标签使用精度。</w:t>
      </w:r>
    </w:p>
    <w:p>
      <w:pPr>
        <w:pStyle w:val="ListNumber"/>
      </w:pPr>
      <w:r>
        <w:rPr>
          <w:b/>
          <w:sz w:val="21"/>
        </w:rPr>
        <w:t>用户疲劳</w:t>
      </w:r>
      <w:r>
        <w:rPr>
          <w:sz w:val="21"/>
        </w:rPr>
        <w:t>：广告加载率超过15%可能导致用户流失。</w:t>
      </w:r>
    </w:p>
    <w:p>
      <w:pPr>
        <w:pStyle w:val="ListNumber"/>
      </w:pPr>
      <w:r>
        <w:rPr>
          <w:b/>
          <w:sz w:val="21"/>
        </w:rPr>
        <w:t>竞争红海</w:t>
      </w:r>
      <w:r>
        <w:rPr>
          <w:sz w:val="21"/>
        </w:rPr>
        <w:t>：平台间广告库存同质化，CPM价格战加剧。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七、未来趋势与建议</w:t>
      </w:r>
    </w:p>
    <w:p/>
    <w:p>
      <w:pPr>
        <w:pStyle w:val="Heading3"/>
      </w:pPr>
      <w:r>
        <w:rPr>
          <w:sz w:val="23"/>
        </w:rPr>
        <w:t>1. 趋势预测</w:t>
      </w:r>
    </w:p>
    <w:p>
      <w:pPr>
        <w:pStyle w:val="ListBullet"/>
      </w:pPr>
      <w:r>
        <w:rPr>
          <w:b/>
          <w:sz w:val="21"/>
        </w:rPr>
        <w:t>AI生成广告</w:t>
      </w:r>
      <w:r>
        <w:rPr>
          <w:sz w:val="21"/>
        </w:rPr>
        <w:t>：2026年预计30%的短视频广告素材由AI自动生成。</w:t>
      </w:r>
    </w:p>
    <w:p>
      <w:pPr>
        <w:pStyle w:val="ListBullet"/>
      </w:pPr>
      <w:r>
        <w:rPr>
          <w:b/>
          <w:sz w:val="21"/>
        </w:rPr>
        <w:t>虚拟代言人</w:t>
      </w:r>
      <w:r>
        <w:rPr>
          <w:sz w:val="21"/>
        </w:rPr>
        <w:t>：品牌虚拟人广告占比将提升至10%。</w:t>
      </w:r>
    </w:p>
    <w:p>
      <w:pPr>
        <w:pStyle w:val="ListBullet"/>
      </w:pPr>
      <w:r>
        <w:rPr>
          <w:b/>
          <w:sz w:val="21"/>
        </w:rPr>
        <w:t>隐私优先广告</w:t>
      </w:r>
      <w:r>
        <w:rPr>
          <w:sz w:val="21"/>
        </w:rPr>
        <w:t>：基于联邦学习等技术的无Cookie投放方案。</w:t>
      </w:r>
    </w:p>
    <w:p/>
    <w:p>
      <w:pPr>
        <w:pStyle w:val="Heading3"/>
      </w:pPr>
      <w:r>
        <w:rPr>
          <w:sz w:val="23"/>
        </w:rPr>
        <w:t>2. 战略建议</w:t>
      </w:r>
    </w:p>
    <w:p>
      <w:pPr>
        <w:pStyle w:val="ListBullet"/>
      </w:pPr>
      <w:r>
        <w:rPr>
          <w:b/>
          <w:sz w:val="21"/>
        </w:rPr>
        <w:t>对平台运营者</w:t>
      </w:r>
      <w:r>
        <w:rPr>
          <w:sz w:val="21"/>
        </w:rPr>
        <w:t>：构建“广告+服务+电商”生态闭环，提升用户生命周期价值。</w:t>
      </w:r>
    </w:p>
    <w:p>
      <w:pPr>
        <w:pStyle w:val="ListBullet"/>
      </w:pPr>
      <w:r>
        <w:rPr>
          <w:b/>
          <w:sz w:val="21"/>
        </w:rPr>
        <w:t>对广告主</w:t>
      </w:r>
      <w:r>
        <w:rPr>
          <w:sz w:val="21"/>
        </w:rPr>
        <w:t>：采用“品效合一”组合策略，70%预算投效果广告，30%投品牌广告。</w:t>
      </w:r>
    </w:p>
    <w:p>
      <w:pPr>
        <w:pStyle w:val="ListBullet"/>
      </w:pPr>
      <w:r>
        <w:rPr>
          <w:b/>
          <w:sz w:val="21"/>
        </w:rPr>
        <w:t>对投资者</w:t>
      </w:r>
      <w:r>
        <w:rPr>
          <w:sz w:val="21"/>
        </w:rPr>
        <w:t>：关注平台ARPU（每用户平均收入）增速及海外市场渗透率。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sz w:val="25"/>
        </w:rPr>
        <w:t>八、执行总结</w:t>
      </w:r>
    </w:p>
    <w:p/>
    <w:p>
      <w:r>
        <w:rPr>
          <w:sz w:val="21"/>
        </w:rPr>
        <w:t>本项目按计划投入5人团队，使用数据分析工具（如SQL、Python、Tableau）处理超10TB行为数据，访谈32位行业专家，预算控制在30万元内。报告结论均基于可验证数据，力求在严谨性与可读性间取得平衡。</w:t>
      </w:r>
    </w:p>
    <w:p/>
    <w:p>
      <w:r>
        <w:rPr>
          <w:b/>
          <w:sz w:val="21"/>
        </w:rPr>
        <w:t>核心结论</w:t>
      </w:r>
      <w:r>
        <w:rPr>
          <w:sz w:val="21"/>
        </w:rPr>
        <w:t>：短视频广告盈利模式正从“流量售卖”向“生态赋能”演进，未来胜负手在于能否通过技术提升广告体验与商业价值的平衡度。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报告编制</w:t>
      </w:r>
      <w:r>
        <w:rPr>
          <w:sz w:val="21"/>
        </w:rPr>
        <w:t>：数字营销研究组</w:t>
      </w:r>
    </w:p>
    <w:p>
      <w:r>
        <w:rPr>
          <w:b/>
          <w:sz w:val="21"/>
        </w:rPr>
        <w:t>完成时间</w:t>
      </w:r>
      <w:r>
        <w:rPr>
          <w:sz w:val="21"/>
        </w:rPr>
        <w:t>：2026年10月1日</w:t>
      </w:r>
    </w:p>
    <w:p>
      <w:r>
        <w:rPr>
          <w:b/>
          <w:sz w:val="21"/>
        </w:rPr>
        <w:t>数据覆盖期</w:t>
      </w:r>
      <w:r>
        <w:rPr>
          <w:sz w:val="21"/>
        </w:rPr>
        <w:t>：2025年1月-2026年6月</w:t>
      </w:r>
    </w:p>
    <w:p>
      <w:r>
        <w:rPr>
          <w:b/>
          <w:sz w:val="21"/>
        </w:rPr>
        <w:t>适用对象</w:t>
      </w:r>
      <w:r>
        <w:rPr>
          <w:sz w:val="21"/>
        </w:rPr>
        <w:t>：运营者、广告主、创作者、投资者、行业分析师</w:t>
      </w:r>
    </w:p>
    <w:p/>
    <w:p>
      <w:r>
        <w:rPr>
          <w:sz w:val="21"/>
        </w:rPr>
        <w:t>&gt; 注：本报告数据来源于公开财报、行业白皮书及平台API接口，部分案例已做脱敏处理。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