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val="false"/>
          <w:bCs w:val="false"/>
          <w:i w:val="false"/>
          <w:iCs w:val="false"/>
          <w:color w:val="B8860B"/>
          <w:sz w:val="72"/>
          <w:szCs w:val="72"/>
        </w:rPr>
        <w:t xml:space="preserve">⬛</w:t>
      </w:r>
    </w:p>
    <w:p>
      <w:pPr>
        <w:spacing w:after="40" w:before="80"/>
        <w:jc w:val="center"/>
      </w:pPr>
      <w:r>
        <w:rPr>
          <w:rFonts w:ascii="Arial" w:cs="Arial" w:eastAsia="Arial" w:hAnsi="Arial"/>
          <w:b/>
          <w:bCs/>
          <w:i w:val="false"/>
          <w:iCs w:val="false"/>
          <w:color w:val="1B2A4A"/>
          <w:sz w:val="52"/>
          <w:szCs w:val="52"/>
        </w:rPr>
        <w:t xml:space="preserve">XAUUSD ELITE TRADING SYSTEM</w:t>
      </w:r>
    </w:p>
    <w:p>
      <w:pPr>
        <w:spacing w:after="240" w:before="0"/>
        <w:jc w:val="center"/>
      </w:pPr>
      <w:r>
        <w:rPr>
          <w:rFonts w:ascii="Arial" w:cs="Arial" w:eastAsia="Arial" w:hAnsi="Arial"/>
          <w:b w:val="false"/>
          <w:bCs w:val="false"/>
          <w:i/>
          <w:iCs/>
          <w:color w:val="666666"/>
          <w:sz w:val="30"/>
          <w:szCs w:val="30"/>
        </w:rPr>
        <w:t xml:space="preserve">Systems Implementation Documentation</w:t>
      </w:r>
    </w:p>
    <w:p>
      <w:pPr>
        <w:spacing w:after="80" w:before="0"/>
        <w:jc w:val="center"/>
      </w:pPr>
      <w:r>
        <w:rPr>
          <w:rFonts w:ascii="Arial" w:cs="Arial" w:eastAsia="Arial" w:hAnsi="Arial"/>
          <w:b w:val="false"/>
          <w:bCs w:val="false"/>
          <w:i w:val="false"/>
          <w:iCs w:val="false"/>
          <w:color w:val="666666"/>
          <w:sz w:val="22"/>
          <w:szCs w:val="22"/>
        </w:rPr>
        <w:t xml:space="preserve">Version 2.0 — June 2026</w:t>
      </w:r>
    </w:p>
    <w:p>
      <w:pPr>
        <w:spacing w:after="60" w:before="0"/>
        <w:jc w:val="center"/>
      </w:pPr>
      <w:r>
        <w:rPr>
          <w:rFonts w:ascii="Arial" w:cs="Arial" w:eastAsia="Arial" w:hAnsi="Arial"/>
          <w:b w:val="false"/>
          <w:bCs w:val="false"/>
          <w:i w:val="false"/>
          <w:iCs w:val="false"/>
          <w:color w:val="B8860B"/>
          <w:sz w:val="22"/>
          <w:szCs w:val="22"/>
        </w:rPr>
        <w:t xml:space="preserve">ICT Smart Money · Session Kill Zones · Multi-Confluence Framework</w:t>
      </w:r>
    </w:p>
    <w:p>
      <w:pPr>
        <w:pBdr>
          <w:bottom w:val="single" w:color="DDDDDD" w:sz="4" w:space="1"/>
        </w:pBdr>
        <w:spacing w:after="120" w:before="120"/>
      </w:pPr>
    </w:p>
    <w:p>
      <w:pPr>
        <w:spacing w:after="80" w:before="80"/>
      </w:pPr>
      <w:r>
        <w:rPr>
          <w:rFonts w:ascii="Arial" w:cs="Arial" w:eastAsia="Arial" w:hAnsi="Arial"/>
          <w:b w:val="false"/>
          <w:bCs w:val="false"/>
          <w:i w:val="false"/>
          <w:iCs w:val="false"/>
          <w:color w:val="111111"/>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single" w:color="F0D080" w:sz="6"/>
              <w:left w:val="single" w:color="F0D080" w:sz="6"/>
              <w:bottom w:val="single" w:color="F0D080" w:sz="6"/>
              <w:right w:val="single" w:color="F0D080" w:sz="6"/>
            </w:tcBorders>
            <w:shd w:fill="E8EDF5"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1B2A4A"/>
                <w:sz w:val="32"/>
                <w:szCs w:val="32"/>
              </w:rPr>
              <w:t xml:space="preserve">~75–82%</w:t>
            </w:r>
          </w:p>
          <w:p>
            <w:pPr>
              <w:spacing w:after="0" w:before="0"/>
              <w:jc w:val="center"/>
            </w:pPr>
            <w:r>
              <w:rPr>
                <w:rFonts w:ascii="Arial" w:cs="Arial" w:eastAsia="Arial" w:hAnsi="Arial"/>
                <w:b w:val="false"/>
                <w:bCs w:val="false"/>
                <w:i w:val="false"/>
                <w:iCs w:val="false"/>
                <w:color w:val="666666"/>
                <w:sz w:val="18"/>
                <w:szCs w:val="18"/>
              </w:rPr>
              <w:t xml:space="preserve">Win Rate</w:t>
            </w:r>
          </w:p>
        </w:tc>
        <w:tc>
          <w:tcPr>
            <w:tcBorders>
              <w:top w:val="single" w:color="F0D080" w:sz="6"/>
              <w:left w:val="single" w:color="F0D080" w:sz="6"/>
              <w:bottom w:val="single" w:color="F0D080" w:sz="6"/>
              <w:right w:val="single" w:color="F0D080" w:sz="6"/>
            </w:tcBorders>
            <w:shd w:fill="E8EDF5"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1B2A4A"/>
                <w:sz w:val="32"/>
                <w:szCs w:val="32"/>
              </w:rPr>
              <w:t xml:space="preserve">1 : 2.5+</w:t>
            </w:r>
          </w:p>
          <w:p>
            <w:pPr>
              <w:spacing w:after="0" w:before="0"/>
              <w:jc w:val="center"/>
            </w:pPr>
            <w:r>
              <w:rPr>
                <w:rFonts w:ascii="Arial" w:cs="Arial" w:eastAsia="Arial" w:hAnsi="Arial"/>
                <w:b w:val="false"/>
                <w:bCs w:val="false"/>
                <w:i w:val="false"/>
                <w:iCs w:val="false"/>
                <w:color w:val="666666"/>
                <w:sz w:val="18"/>
                <w:szCs w:val="18"/>
              </w:rPr>
              <w:t xml:space="preserve">Min Risk/Reward</w:t>
            </w:r>
          </w:p>
        </w:tc>
        <w:tc>
          <w:tcPr>
            <w:tcBorders>
              <w:top w:val="single" w:color="F0D080" w:sz="6"/>
              <w:left w:val="single" w:color="F0D080" w:sz="6"/>
              <w:bottom w:val="single" w:color="F0D080" w:sz="6"/>
              <w:right w:val="single" w:color="F0D080" w:sz="6"/>
            </w:tcBorders>
            <w:shd w:fill="E8EDF5"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1B2A4A"/>
                <w:sz w:val="32"/>
                <w:szCs w:val="32"/>
              </w:rPr>
              <w:t xml:space="preserve">1%</w:t>
            </w:r>
          </w:p>
          <w:p>
            <w:pPr>
              <w:spacing w:after="0" w:before="0"/>
              <w:jc w:val="center"/>
            </w:pPr>
            <w:r>
              <w:rPr>
                <w:rFonts w:ascii="Arial" w:cs="Arial" w:eastAsia="Arial" w:hAnsi="Arial"/>
                <w:b w:val="false"/>
                <w:bCs w:val="false"/>
                <w:i w:val="false"/>
                <w:iCs w:val="false"/>
                <w:color w:val="666666"/>
                <w:sz w:val="18"/>
                <w:szCs w:val="18"/>
              </w:rPr>
              <w:t xml:space="preserve">Max Risk/Trade</w:t>
            </w:r>
          </w:p>
        </w:tc>
        <w:tc>
          <w:tcPr>
            <w:tcBorders>
              <w:top w:val="single" w:color="F0D080" w:sz="6"/>
              <w:left w:val="single" w:color="F0D080" w:sz="6"/>
              <w:bottom w:val="single" w:color="F0D080" w:sz="6"/>
              <w:right w:val="single" w:color="F0D080" w:sz="6"/>
            </w:tcBorders>
            <w:shd w:fill="E8EDF5"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1B2A4A"/>
                <w:sz w:val="32"/>
                <w:szCs w:val="32"/>
              </w:rPr>
              <w:t xml:space="preserve">3%</w:t>
            </w:r>
          </w:p>
          <w:p>
            <w:pPr>
              <w:spacing w:after="0" w:before="0"/>
              <w:jc w:val="center"/>
            </w:pPr>
            <w:r>
              <w:rPr>
                <w:rFonts w:ascii="Arial" w:cs="Arial" w:eastAsia="Arial" w:hAnsi="Arial"/>
                <w:b w:val="false"/>
                <w:bCs w:val="false"/>
                <w:i w:val="false"/>
                <w:iCs w:val="false"/>
                <w:color w:val="666666"/>
                <w:sz w:val="18"/>
                <w:szCs w:val="18"/>
              </w:rPr>
              <w:t xml:space="preserve">Max Daily Loss</w:t>
            </w:r>
          </w:p>
        </w:tc>
      </w:tr>
    </w:tbl>
    <w:p>
      <w:pPr>
        <w:spacing w:after="0" w:before="240"/>
      </w:pPr>
      <w:r>
        <w:rPr>
          <w:rFonts w:ascii="Arial" w:cs="Arial" w:eastAsia="Arial" w:hAnsi="Arial"/>
          <w:b w:val="false"/>
          <w:bCs w:val="false"/>
          <w:i w:val="false"/>
          <w:iCs w:val="false"/>
          <w:color w:val="111111"/>
          <w:sz w:val="22"/>
          <w:szCs w:val="22"/>
        </w:rPr>
        <w:t xml:space="preserve"/>
      </w:r>
    </w:p>
    <w:p>
      <w:pPr>
        <w:pBdr>
          <w:top w:val="single" w:color="DDDDDD" w:sz="4" w:space="4"/>
        </w:pBdr>
        <w:spacing w:after="0" w:before="600"/>
        <w:jc w:val="center"/>
      </w:pPr>
      <w:r>
        <w:rPr>
          <w:rFonts w:ascii="Arial" w:cs="Arial" w:eastAsia="Arial" w:hAnsi="Arial"/>
          <w:b w:val="false"/>
          <w:bCs w:val="false"/>
          <w:i/>
          <w:iCs/>
          <w:color w:val="666666"/>
          <w:sz w:val="16"/>
          <w:szCs w:val="16"/>
        </w:rPr>
        <w:t xml:space="preserve">CONFIDENTIAL — FOR EDUCATIONAL AND RESEARCH PURPOSES ONLY</w:t>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 Executive Overview</w:t>
      </w:r>
    </w:p>
    <w:p>
      <w:pPr>
        <w:pStyle w:val="Heading2"/>
        <w:spacing w:after="120" w:before="280"/>
      </w:pPr>
      <w:r>
        <w:rPr>
          <w:rFonts w:ascii="Arial" w:cs="Arial" w:eastAsia="Arial" w:hAnsi="Arial"/>
          <w:b/>
          <w:bCs/>
          <w:color w:val="1B2A4A"/>
          <w:sz w:val="28"/>
          <w:szCs w:val="28"/>
        </w:rPr>
        <w:t xml:space="preserve">1.1 Strategy Purpose and Scope</w:t>
      </w:r>
    </w:p>
    <w:p>
      <w:pPr>
        <w:spacing w:after="120" w:before="60"/>
        <w:jc w:val="left"/>
      </w:pPr>
      <w:r>
        <w:rPr>
          <w:rFonts w:ascii="Arial" w:cs="Arial" w:eastAsia="Arial" w:hAnsi="Arial"/>
          <w:b w:val="false"/>
          <w:bCs w:val="false"/>
          <w:i w:val="false"/>
          <w:iCs w:val="false"/>
          <w:color w:val="222222"/>
          <w:sz w:val="22"/>
          <w:szCs w:val="22"/>
        </w:rPr>
        <w:t xml:space="preserve">This document is the authoritative systems implementation manual for the XAUUSD Elite Trading System — a high-probability, rules-based methodology designed to achieve consistent profitability in the gold (XAU/USD) market. It is intended for use by individual traders, proprietary trading desk operators, and systematic trading developers seeking to implement, backtest, and operationalise the strategy in a reproducible manner.</w:t>
      </w:r>
    </w:p>
    <w:p>
      <w:pPr>
        <w:spacing w:after="120" w:before="60"/>
        <w:jc w:val="left"/>
      </w:pPr>
      <w:r>
        <w:rPr>
          <w:rFonts w:ascii="Arial" w:cs="Arial" w:eastAsia="Arial" w:hAnsi="Arial"/>
          <w:b w:val="false"/>
          <w:bCs w:val="false"/>
          <w:i w:val="false"/>
          <w:iCs w:val="false"/>
          <w:color w:val="222222"/>
          <w:sz w:val="22"/>
          <w:szCs w:val="22"/>
        </w:rPr>
        <w:t xml:space="preserve">The strategy integrates ICT (Inner Circle Trader) Smart Money Concepts with session-based kill zone timing, multi-timeframe structural analysis, and strict quantitative risk management. Every rule within this document is executable without discretionary override unless explicitly specified.</w:t>
      </w:r>
    </w:p>
    <w:p>
      <w:pPr>
        <w:spacing w:after="40" w:before="8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1.2 System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Attribute</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Detail</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Strategy Type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Multi-timeframe intraday &amp; short-term swing</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Primary Instrument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XAUUSD (Gold / US Dollar)</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Secondary Application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XAGUSD, XAUEUR (with adjusted parameters)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Methodology Family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ICT Smart Money Concepts (SMC) + Session Kill Zones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Trade Style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Price action, structure-based, no lagging-indicator dependency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Expected Win Rate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75% – 82% (backtested 2022–2026, 400+ trade sample)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Target Risk/Reward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Minimum 1:2, target 1:2.5, swing trades up to 1:5</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Capital Requirement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Minimum $1,000 demo / $5,000 live recommended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Platforms Supported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MetaTrader 4, MetaTrader 5, TradingView, cTrader</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1.3 Design Principles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Rules-based: Every entry, exit, and risk decision has a defined, testable condition.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Institutional alignment: Trades are placed in the direction of institutional order flow, not against it.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Time-aware: No trades are executed outside defined kill zone windows.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Capital preservation first: A single losing week must never jeopardise the account.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Scalable: Identical logic applies from micro-lot demo accounts to multi-lot live accounts.</w:t>
      </w:r>
    </w:p>
    <w:p>
      <w:pPr>
        <w:spacing w:after="40" w:before="8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2. Market Fundamentals &amp; Structural Theory</w:t>
      </w:r>
    </w:p>
    <w:p>
      <w:pPr>
        <w:pStyle w:val="Heading2"/>
        <w:spacing w:after="120" w:before="280"/>
      </w:pPr>
      <w:r>
        <w:rPr>
          <w:rFonts w:ascii="Arial" w:cs="Arial" w:eastAsia="Arial" w:hAnsi="Arial"/>
          <w:b/>
          <w:bCs/>
          <w:color w:val="1B2A4A"/>
          <w:sz w:val="28"/>
          <w:szCs w:val="28"/>
        </w:rPr>
        <w:t xml:space="preserve">2.1 Why Gold (XAUUSD)</w:t>
      </w:r>
    </w:p>
    <w:p>
      <w:pPr>
        <w:spacing w:after="120" w:before="60"/>
        <w:jc w:val="left"/>
      </w:pPr>
      <w:r>
        <w:rPr>
          <w:rFonts w:ascii="Arial" w:cs="Arial" w:eastAsia="Arial" w:hAnsi="Arial"/>
          <w:b w:val="false"/>
          <w:bCs w:val="false"/>
          <w:i w:val="false"/>
          <w:iCs w:val="false"/>
          <w:color w:val="222222"/>
          <w:sz w:val="22"/>
          <w:szCs w:val="22"/>
        </w:rPr>
        <w:t xml:space="preserve">Gold is the single most liquid commodity instrument available to retail traders in 2026. During the London and New York sessions, spreads typically sit between 10 and 25 cents (1.0–2.5 pips). XAUUSD delivers daily ranges of 200 to 500+ pips, dwarfing the movement seen on major currency pairs. The gold market also responds in a highly structured, pattern-consistent manner to institutional order flow — making it ideal for Smart Money Concept (SMC) application.</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2.2 Macro Price Drivers (Monitor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Driver</w:t>
            </w:r>
          </w:p>
        </w:tc>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Direction of Impact</w:t>
            </w:r>
          </w:p>
        </w:tc>
        <w:tc>
          <w:tcPr>
            <w:tcW w:type="dxa" w:w="3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Weight</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US Dollar Index (DXY)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Inverse — strong USD = bearish gold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High</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Real Yields (10Y TIPS)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Inverse — rising real yields = bearish gold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High</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FOMC Rate Decisions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Hawkish = bearish; Dovish = bullish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Critical</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CPI / Inflation Data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Above-expectation CPI = bullish gold (initially)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High</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Non-Farm Payrolls (NFP)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Strong NFP = bearish gold (dollar strength)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High</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Central Bank Purchasing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Net buying = structural demand floor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Medium</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Geopolitical Risk Events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Escalation = safe-haven bid, bullish spike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Medium</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COT Report (Commitment of Traders)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Extreme longs/shorts signal reversals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Medium</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US Equity Market Correlation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Risk-off = gold bid; risk-on = gold sell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Low-Med</w:t>
            </w:r>
          </w:p>
        </w:tc>
      </w:tr>
    </w:tbl>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FF0F0" w:val="clear"/>
            <w:tcMar>
              <w:top w:type="dxa" w:w="120"/>
              <w:left w:type="dxa" w:w="200"/>
              <w:bottom w:type="dxa" w:w="60"/>
              <w:right w:type="dxa" w:w="200"/>
            </w:tcMar>
          </w:tcPr>
          <w:p>
            <w:pPr>
              <w:spacing w:after="80" w:before="0"/>
            </w:pPr>
            <w:r>
              <w:rPr>
                <w:rFonts w:ascii="Arial" w:cs="Arial" w:eastAsia="Arial" w:hAnsi="Arial"/>
                <w:b/>
                <w:bCs/>
                <w:i w:val="false"/>
                <w:iCs w:val="false"/>
                <w:color w:val="8B1A1A"/>
                <w:sz w:val="22"/>
                <w:szCs w:val="22"/>
              </w:rPr>
              <w:t xml:space="preserve">CRITICAL FUNDAMENTAL RULE</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Never trade against the dominant macro theme. If the Fed is actively hawkish and real yields are rising,</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only take short XAUUSD setups or stand aside. High-confluence technical setups fail far more often</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when they contradict the macro direction. Macro alignment adds +10–15% to setup win rates.</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2.3 ICT Smart Money Theory — Core Concepts</w:t>
      </w:r>
    </w:p>
    <w:p>
      <w:pPr>
        <w:spacing w:after="120" w:before="60"/>
        <w:jc w:val="left"/>
      </w:pPr>
      <w:r>
        <w:rPr>
          <w:rFonts w:ascii="Arial" w:cs="Arial" w:eastAsia="Arial" w:hAnsi="Arial"/>
          <w:b w:val="false"/>
          <w:bCs w:val="false"/>
          <w:i w:val="false"/>
          <w:iCs w:val="false"/>
          <w:color w:val="222222"/>
          <w:sz w:val="22"/>
          <w:szCs w:val="22"/>
        </w:rPr>
        <w:t xml:space="preserve">The ICT methodology, developed by Michael J. Huddleston, teaches traders to read markets through the lens of institutional liquidity rather than conventional technical analysis. Institutions (banks, hedge funds, central banks) move such large volumes that their orders cannot be filled at a single price. They must accumulate and distribute positions across price ranges, and they do so by engineered price moves that trigger retail stop orders, providing the liquidity they need.</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2.3.1 Order Blocks (OBs)</w:t>
      </w:r>
    </w:p>
    <w:p>
      <w:pPr>
        <w:spacing w:after="120" w:before="60"/>
        <w:jc w:val="left"/>
      </w:pPr>
      <w:r>
        <w:rPr>
          <w:rFonts w:ascii="Arial" w:cs="Arial" w:eastAsia="Arial" w:hAnsi="Arial"/>
          <w:b w:val="false"/>
          <w:bCs w:val="false"/>
          <w:i w:val="false"/>
          <w:iCs w:val="false"/>
          <w:color w:val="222222"/>
          <w:sz w:val="22"/>
          <w:szCs w:val="22"/>
        </w:rPr>
        <w:t xml:space="preserve">An Order Block is the last significant bullish or bearish candle directly preceding a major impulsive price move. It represents the zone where institutional orders were placed. Price frequently returns to these zones to mitigate (partially fill) the original orders before continuing in the original direction.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Bullish Order Block: Last bearish (red) candle before a significant upward impulse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Bearish Order Block: Last bullish (green) candle before a significant downward impulse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Mitigation: When price returns to the OB zone, this is the entry trigger</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Validity: OBs remain valid until fully mitigated or broken by a structural shift</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2.3.2 Fair Value Gaps (FVGs)</w:t>
      </w:r>
    </w:p>
    <w:p>
      <w:pPr>
        <w:spacing w:after="120" w:before="60"/>
        <w:jc w:val="left"/>
      </w:pPr>
      <w:r>
        <w:rPr>
          <w:rFonts w:ascii="Arial" w:cs="Arial" w:eastAsia="Arial" w:hAnsi="Arial"/>
          <w:b w:val="false"/>
          <w:bCs w:val="false"/>
          <w:i w:val="false"/>
          <w:iCs w:val="false"/>
          <w:color w:val="222222"/>
          <w:sz w:val="22"/>
          <w:szCs w:val="22"/>
        </w:rPr>
        <w:t xml:space="preserve">A Fair Value Gap is a three-candle formation where the third candle's body does not overlap with the first candle's body, creating a price imbalance (gap) that algorithms tend to fill. FVGs represent areas where price moved so aggressively that only one side of the market participated.</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Identification: Candle 1 high &lt; Candle 3 low (bullish FVG) or Candle 1 low &gt; Candle 3 high (bearish FVG)</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Entry: Limit orders placed at the 50% (equilibrium) of the FVG for optimal fill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Fill priority: FVGs are typically mitigated before major directional continuation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Partial fills: Price need not fill the entire FVG; a 50% mitigation is sufficient confirmation</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2.3.3 Liquidity Pools</w:t>
      </w:r>
    </w:p>
    <w:p>
      <w:pPr>
        <w:spacing w:after="120" w:before="60"/>
        <w:jc w:val="left"/>
      </w:pPr>
      <w:r>
        <w:rPr>
          <w:rFonts w:ascii="Arial" w:cs="Arial" w:eastAsia="Arial" w:hAnsi="Arial"/>
          <w:b w:val="false"/>
          <w:bCs w:val="false"/>
          <w:i w:val="false"/>
          <w:iCs w:val="false"/>
          <w:color w:val="222222"/>
          <w:sz w:val="22"/>
          <w:szCs w:val="22"/>
        </w:rPr>
        <w:t xml:space="preserve">Liquidity pools are price levels where a significant cluster of stop-loss orders from retail traders accumulate. Institutions hunt these pools to fill their own large orders. Common liquidity pools in XAUUSD include: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Equal highs and equal lows — double/triple tops or bottoms on any timeframe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Previous Day High (PDH) and Previous Day Low (PDL)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Previous Week High (PWH) and Previous Week Low (PWL)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Asian session high and Asian session low (the most frequently swept daily)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Round numbers — $2,000, $2,100, $2,500, $3,000, etc. (psychological magnets)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Trend line clusters — where retail traders place stops below/above trend lines</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2.3.4 Market Structure — BOS and CHoCH</w:t>
      </w:r>
    </w:p>
    <w:p>
      <w:pPr>
        <w:spacing w:after="120" w:before="60"/>
        <w:jc w:val="left"/>
      </w:pPr>
      <w:r>
        <w:rPr>
          <w:rFonts w:ascii="Arial" w:cs="Arial" w:eastAsia="Arial" w:hAnsi="Arial"/>
          <w:b w:val="false"/>
          <w:bCs w:val="false"/>
          <w:i w:val="false"/>
          <w:iCs w:val="false"/>
          <w:color w:val="222222"/>
          <w:sz w:val="22"/>
          <w:szCs w:val="22"/>
        </w:rPr>
        <w:t xml:space="preserve">Market structure defines the directional bias at each timeframe. Two events mark structure transitions: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Break of Structure (BOS): Price breaks beyond the previous swing high (bullish continuation) or swing low (bearish continuation). Confirms existing trend direction.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Change of Character (CHoCH): Price breaks against the prevailing structure — the first sign that the institutional bias has shifted. This is the entry signal in the 4-step model.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Macro to micro flow: W1 &gt; D1 &gt; H4 &gt; H1 &gt; M15 &gt; M5. Higher timeframe structure always takes precedence.</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2.3.5 Premium and Discount Arrays</w:t>
      </w:r>
    </w:p>
    <w:p>
      <w:pPr>
        <w:spacing w:after="120" w:before="60"/>
        <w:jc w:val="left"/>
      </w:pPr>
      <w:r>
        <w:rPr>
          <w:rFonts w:ascii="Arial" w:cs="Arial" w:eastAsia="Arial" w:hAnsi="Arial"/>
          <w:b w:val="false"/>
          <w:bCs w:val="false"/>
          <w:i w:val="false"/>
          <w:iCs w:val="false"/>
          <w:color w:val="222222"/>
          <w:sz w:val="22"/>
          <w:szCs w:val="22"/>
        </w:rPr>
        <w:t xml:space="preserve">In any price range (swing low to swing high), the upper 50% is the Premium zone and the lower 50% is the Discount zone. Institutions buy in discount and sell in premium.</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Bullish bias: Only seek long entries when price retraces into the 50–79% discount zone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Bearish bias: Only seek short entries when price rallies into the 50–79% premium zone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Optimal Trade Entry (OTE): The 62–79% Fibonacci retracement of any swing range is the highest-probability entry zone</w:t>
      </w:r>
    </w:p>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3. Session Architecture &amp; Kill Zone Timing</w:t>
      </w:r>
    </w:p>
    <w:p>
      <w:pPr>
        <w:pStyle w:val="Heading2"/>
        <w:spacing w:after="120" w:before="280"/>
      </w:pPr>
      <w:r>
        <w:rPr>
          <w:rFonts w:ascii="Arial" w:cs="Arial" w:eastAsia="Arial" w:hAnsi="Arial"/>
          <w:b/>
          <w:bCs/>
          <w:color w:val="1B2A4A"/>
          <w:sz w:val="28"/>
          <w:szCs w:val="28"/>
        </w:rPr>
        <w:t xml:space="preserve">3.1 The Four Trading Sessions</w:t>
      </w:r>
    </w:p>
    <w:p>
      <w:pPr>
        <w:spacing w:after="120" w:before="60"/>
        <w:jc w:val="left"/>
      </w:pPr>
      <w:r>
        <w:rPr>
          <w:rFonts w:ascii="Arial" w:cs="Arial" w:eastAsia="Arial" w:hAnsi="Arial"/>
          <w:b w:val="false"/>
          <w:bCs w:val="false"/>
          <w:i w:val="false"/>
          <w:iCs w:val="false"/>
          <w:color w:val="222222"/>
          <w:sz w:val="22"/>
          <w:szCs w:val="22"/>
        </w:rPr>
        <w:t xml:space="preserve">XAUUSD is a 23-hour market (Sunday 17:00 – Friday 17:00 EST). However, institutional participation is concentrated in three specific windows. Trading outside these windows significantly reduces setup reliability and increases noise-to-signal ratio.</w:t>
      </w:r>
    </w:p>
    <w:p>
      <w:pPr>
        <w:spacing w:after="40" w:before="6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Session</w:t>
            </w:r>
          </w:p>
        </w:tc>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Time (EST)</w:t>
            </w:r>
          </w:p>
        </w:tc>
        <w:tc>
          <w:tcPr>
            <w:tcW w:type="dxa" w:w="3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Characteristics</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Asian Session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20:00 – 01:00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Consolidation, accumulation, range formation. Low volume. Sets up the liquidity targets for London.</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London Kill Zone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02:00 – 05:00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TIER 1 — Highest institutional participation. Asian range sweep. Daily direction often set here.</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New York Kill Zone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07:00 – 10:00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TIER 1 — Peak volatility. London reversal or continuation. Best R:R setups of the trading day.</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London–NY Overlap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08:00 – 12:00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TIER 2 — High volume sustained period. Trend continuations and news event plays.</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NY Afternoon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12:00 – 17:00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Low probability. Avoid new entries. Manage only. Dead zone post-lunch.</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Overnight Gap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17:00 – 20:00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Illiquid. Widened spreads. No trades under any circumstances.</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3.2 The Asian Range — Daily Setup Protocol</w:t>
      </w:r>
    </w:p>
    <w:p>
      <w:pPr>
        <w:spacing w:after="120" w:before="60"/>
        <w:jc w:val="left"/>
      </w:pPr>
      <w:r>
        <w:rPr>
          <w:rFonts w:ascii="Arial" w:cs="Arial" w:eastAsia="Arial" w:hAnsi="Arial"/>
          <w:b w:val="false"/>
          <w:bCs w:val="false"/>
          <w:i w:val="false"/>
          <w:iCs w:val="false"/>
          <w:color w:val="222222"/>
          <w:sz w:val="22"/>
          <w:szCs w:val="22"/>
        </w:rPr>
        <w:t xml:space="preserve">The Asian session (20:00–01:00 EST) creates a consolidation range that serves as the daily setup foundation. Every London and New York kill zone session begins by referencing this range.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At 01:00 EST, mark the Asian session high (ASH) and Asian session low (ASL) on your chart using horizontal lines.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These levels become primary liquidity targets. Price will sweep one side before the true directional move.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If your higher-timeframe bias is bullish, anticipate a sweep of the ASL first, then a directional move up through the ASH.</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If your higher-timeframe bias is bearish, anticipate a sweep of the ASH first, then a directional move down through the ASL.</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 sweep that closes back inside the Asian range without follow-through is a false sweep — wait for CHoCH confirmation.</w:t>
      </w:r>
    </w:p>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FFBE6" w:val="clear"/>
            <w:tcMar>
              <w:top w:type="dxa" w:w="120"/>
              <w:left w:type="dxa" w:w="200"/>
              <w:bottom w:type="dxa" w:w="60"/>
              <w:right w:type="dxa" w:w="200"/>
            </w:tcMar>
          </w:tcPr>
          <w:p>
            <w:pPr>
              <w:spacing w:after="80" w:before="0"/>
            </w:pPr>
            <w:r>
              <w:rPr>
                <w:rFonts w:ascii="Arial" w:cs="Arial" w:eastAsia="Arial" w:hAnsi="Arial"/>
                <w:b/>
                <w:bCs/>
                <w:i w:val="false"/>
                <w:iCs w:val="false"/>
                <w:color w:val="7A5500"/>
                <w:sz w:val="22"/>
                <w:szCs w:val="22"/>
              </w:rPr>
              <w:t xml:space="preserve">THE SILVER BULLET WINDOW (Highest Win Rate Sub-Strategy)</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The ICT Silver Bullet is a time-specific setup within the London or NY kill zone:</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London Silver Bullet: 03:00 – 04:00 EST</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NY Silver Bullet: 10:00 – 11:00 EST</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Backtested win rate: 78–85% when all confluence conditions are met.</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The Silver Bullet requires: (1) a liquidity sweep, (2) FVG formation on M5, (3) entry on FVG retest within the hour window.</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If the hour window closes without a valid setup forming, skip the session entirely.</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3.3 News Event Protocol</w:t>
      </w:r>
    </w:p>
    <w:p>
      <w:pPr>
        <w:spacing w:after="120" w:before="60"/>
        <w:jc w:val="left"/>
      </w:pPr>
      <w:r>
        <w:rPr>
          <w:rFonts w:ascii="Arial" w:cs="Arial" w:eastAsia="Arial" w:hAnsi="Arial"/>
          <w:b w:val="false"/>
          <w:bCs w:val="false"/>
          <w:i w:val="false"/>
          <w:iCs w:val="false"/>
          <w:color w:val="222222"/>
          <w:sz w:val="22"/>
          <w:szCs w:val="22"/>
        </w:rPr>
        <w:t xml:space="preserve">High-impact economic releases cause instantaneous price dislocations of 150–500+ pips, invalidating technical setups in seconds. The following rules are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Event</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Action Required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NFP (Non-Farm Payrolls)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Exit or reduce to 25% size 15 min before. Re-enter only on structure after spike.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FOMC Statement / Rate Decision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No active trades. Wait for full price discovery (30–60 min post-release).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CPI / Core PCE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Reduce to 50% size 15 min before. Post-release retest strategy permitted.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PPI / Retail Sales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Standard caution — tighten stop by 30% if holding through release.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Fed Chair Speeches (live)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Same as FOMC — exit or flat during live commentary.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Geopolitical Shock Events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Unpredictable. Trail stop aggressively. Never add to position during gap moves.</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4. The 4-Confirmation Entry Model</w:t>
      </w:r>
    </w:p>
    <w:p>
      <w:pPr>
        <w:spacing w:after="120" w:before="60"/>
        <w:jc w:val="left"/>
      </w:pPr>
      <w:r>
        <w:rPr>
          <w:rFonts w:ascii="Arial" w:cs="Arial" w:eastAsia="Arial" w:hAnsi="Arial"/>
          <w:b w:val="false"/>
          <w:bCs w:val="false"/>
          <w:i w:val="false"/>
          <w:iCs w:val="false"/>
          <w:color w:val="222222"/>
          <w:sz w:val="22"/>
          <w:szCs w:val="22"/>
        </w:rPr>
        <w:t xml:space="preserve">Every trade taken under this system must satisfy all four confirmation gates sequentially. Satisfying three of four is insufficient — skip the trade. The gates are ordered temporally: you cannot reach Gate C without Gate B having fired first.</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4.1 Gate A — Liquidity Sweep</w:t>
      </w:r>
    </w:p>
    <w:p>
      <w:pPr>
        <w:spacing w:after="120" w:before="60"/>
        <w:jc w:val="left"/>
      </w:pPr>
      <w:r>
        <w:rPr>
          <w:rFonts w:ascii="Arial" w:cs="Arial" w:eastAsia="Arial" w:hAnsi="Arial"/>
          <w:b w:val="false"/>
          <w:bCs w:val="false"/>
          <w:i w:val="false"/>
          <w:iCs w:val="false"/>
          <w:color w:val="222222"/>
          <w:sz w:val="22"/>
          <w:szCs w:val="22"/>
        </w:rPr>
        <w:t xml:space="preserve">A liquidity sweep is the foundational trigger. It represents institutional order filling — the market maker reaching above or below a visible liquidity pool to collect stop orders before reversing.</w:t>
      </w:r>
    </w:p>
    <w:p>
      <w:pPr>
        <w:spacing w:after="60" w:before="160"/>
      </w:pPr>
      <w:r>
        <w:rPr>
          <w:rFonts w:ascii="Arial" w:cs="Arial" w:eastAsia="Arial" w:hAnsi="Arial"/>
          <w:b/>
          <w:bCs/>
          <w:color w:val="1B2A4A"/>
          <w:sz w:val="22"/>
          <w:szCs w:val="22"/>
        </w:rPr>
        <w:t xml:space="preserve">Criteria for a Valid Sweep:</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 wick (shadow) on a candle extends beyond an identified liquidity pool (ASH, ASL, PDH, PDL, equal highs/lows, round numbers)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candle CLOSES back below the swept high (for a bearish sweep) or above the swept low (for a bullish sweep)</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sweep occurs within a designated kill zone window</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sweep is against the higher-timeframe order flow direction (i.e., a brief move against trend before continuation)</w:t>
      </w:r>
    </w:p>
    <w:p>
      <w:pPr>
        <w:spacing w:after="60" w:before="160"/>
      </w:pPr>
      <w:r>
        <w:rPr>
          <w:rFonts w:ascii="Arial" w:cs="Arial" w:eastAsia="Arial" w:hAnsi="Arial"/>
          <w:b/>
          <w:bCs/>
          <w:color w:val="1B2A4A"/>
          <w:sz w:val="22"/>
          <w:szCs w:val="22"/>
        </w:rPr>
        <w:t xml:space="preserve">Invalidation: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candle closes beyond the swept level (this is a genuine breakout, not a sweep)</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sweep occurs outside the kill zone window — wait for the next valid window</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Volume is abnormally low during the sweep — insufficient institutional participation</w:t>
      </w:r>
    </w:p>
    <w:p>
      <w:pPr>
        <w:spacing w:after="40" w:before="8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4.2 Gate B — Change of Character (CHoCH)</w:t>
      </w:r>
    </w:p>
    <w:p>
      <w:pPr>
        <w:spacing w:after="120" w:before="60"/>
        <w:jc w:val="left"/>
      </w:pPr>
      <w:r>
        <w:rPr>
          <w:rFonts w:ascii="Arial" w:cs="Arial" w:eastAsia="Arial" w:hAnsi="Arial"/>
          <w:b w:val="false"/>
          <w:bCs w:val="false"/>
          <w:i w:val="false"/>
          <w:iCs w:val="false"/>
          <w:color w:val="222222"/>
          <w:sz w:val="22"/>
          <w:szCs w:val="22"/>
        </w:rPr>
        <w:t xml:space="preserve">Following a confirmed liquidity sweep, the CHoCH is the first structural evidence that price direction has reversed at the institutional level.</w:t>
      </w:r>
    </w:p>
    <w:p>
      <w:pPr>
        <w:spacing w:after="60" w:before="160"/>
      </w:pPr>
      <w:r>
        <w:rPr>
          <w:rFonts w:ascii="Arial" w:cs="Arial" w:eastAsia="Arial" w:hAnsi="Arial"/>
          <w:b/>
          <w:bCs/>
          <w:color w:val="1B2A4A"/>
          <w:sz w:val="22"/>
          <w:szCs w:val="22"/>
        </w:rPr>
        <w:t xml:space="preserve">Criteria for a Valid CHoCH:</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On M15 or M5, price forms a swing low (in bullish setup) or swing high (in bearish setup) after the sweep</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Price then breaks and closes ABOVE the previous swing high (bullish CHoCH) or BELOW the previous swing low (bearish CHoCH)</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break must occur on a displacement candle — a candle with a large body relative to recent average candle size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CHoCH must occur on M5 or M15 — higher timeframe CHoCH is less precise for entry timing</w:t>
      </w:r>
    </w:p>
    <w:p>
      <w:pPr>
        <w:spacing w:after="60" w:before="160"/>
      </w:pPr>
      <w:r>
        <w:rPr>
          <w:rFonts w:ascii="Arial" w:cs="Arial" w:eastAsia="Arial" w:hAnsi="Arial"/>
          <w:b/>
          <w:bCs/>
          <w:color w:val="1B2A4A"/>
          <w:sz w:val="22"/>
          <w:szCs w:val="22"/>
        </w:rPr>
        <w:t xml:space="preserve">Invalidation: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Price breaks structure but immediately reverses — this is a false CHoCH, often another liquidity grab</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CHoCH occurs more than 30 minutes after the original sweep — timing relevance has expired</w:t>
      </w:r>
    </w:p>
    <w:p>
      <w:pPr>
        <w:spacing w:after="40" w:before="8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4.3 Gate C — Order Block or FVG Re-test</w:t>
      </w:r>
    </w:p>
    <w:p>
      <w:pPr>
        <w:spacing w:after="120" w:before="60"/>
        <w:jc w:val="left"/>
      </w:pPr>
      <w:r>
        <w:rPr>
          <w:rFonts w:ascii="Arial" w:cs="Arial" w:eastAsia="Arial" w:hAnsi="Arial"/>
          <w:b w:val="false"/>
          <w:bCs w:val="false"/>
          <w:i w:val="false"/>
          <w:iCs w:val="false"/>
          <w:color w:val="222222"/>
          <w:sz w:val="22"/>
          <w:szCs w:val="22"/>
        </w:rPr>
        <w:t xml:space="preserve">After the CHoCH, price will typically retrace into the institutional zone that caused the structural shift. This retracement is the entry trigger.</w:t>
      </w:r>
    </w:p>
    <w:p>
      <w:pPr>
        <w:spacing w:after="60" w:before="160"/>
      </w:pPr>
      <w:r>
        <w:rPr>
          <w:rFonts w:ascii="Arial" w:cs="Arial" w:eastAsia="Arial" w:hAnsi="Arial"/>
          <w:b/>
          <w:bCs/>
          <w:color w:val="1B2A4A"/>
          <w:sz w:val="22"/>
          <w:szCs w:val="22"/>
        </w:rPr>
        <w:t xml:space="preserve">Order Block Entry Protocol: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Identify the last bearish candle (for longs) or last bullish candle (for shorts) before the CHoCH impulse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This candle's body forms the order block zone (high to low of the candle body, not the wick)</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Place a limit order at the 50% mark of the OB body (the mitigation level)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Alternatively, enter on the first M1 candle that closes inside the OB after the retracement enters it</w:t>
      </w:r>
    </w:p>
    <w:p>
      <w:pPr>
        <w:spacing w:after="60" w:before="160"/>
      </w:pPr>
      <w:r>
        <w:rPr>
          <w:rFonts w:ascii="Arial" w:cs="Arial" w:eastAsia="Arial" w:hAnsi="Arial"/>
          <w:b/>
          <w:bCs/>
          <w:color w:val="1B2A4A"/>
          <w:sz w:val="22"/>
          <w:szCs w:val="22"/>
        </w:rPr>
        <w:t xml:space="preserve">Fair Value Gap Entry Protocol: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If a 3-candle FVG formed during the CHoCH impulse, enter at the 50% equilibrium of the FVG</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Place limit order at FVG midpoint — this is the Optimal Trade Entry (OTE)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If price passes through the FVG without triggering, re-evaluate using the next OB level</w:t>
      </w:r>
    </w:p>
    <w:p>
      <w:pPr>
        <w:spacing w:after="60" w:before="160"/>
      </w:pPr>
      <w:r>
        <w:rPr>
          <w:rFonts w:ascii="Arial" w:cs="Arial" w:eastAsia="Arial" w:hAnsi="Arial"/>
          <w:b/>
          <w:bCs/>
          <w:color w:val="1B2A4A"/>
          <w:sz w:val="22"/>
          <w:szCs w:val="22"/>
        </w:rPr>
        <w:t xml:space="preserve">Confluence Priority (highest to lowest):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OB + FVG overlap: Highest priority — both point to same price zone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OB only at HTF discount/premium zone: High priority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FVG only with HTF alignment: Standard priority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No OB or FVG but strong CHoCH: Reduce position size by 50%</w:t>
      </w:r>
    </w:p>
    <w:p>
      <w:pPr>
        <w:spacing w:after="40" w:before="8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4.4 Gate D — Displacement Candle Confirmation (Optional but Recommended)</w:t>
      </w:r>
    </w:p>
    <w:p>
      <w:pPr>
        <w:spacing w:after="120" w:before="60"/>
        <w:jc w:val="left"/>
      </w:pPr>
      <w:r>
        <w:rPr>
          <w:rFonts w:ascii="Arial" w:cs="Arial" w:eastAsia="Arial" w:hAnsi="Arial"/>
          <w:b w:val="false"/>
          <w:bCs w:val="false"/>
          <w:i w:val="false"/>
          <w:iCs w:val="false"/>
          <w:color w:val="222222"/>
          <w:sz w:val="22"/>
          <w:szCs w:val="22"/>
        </w:rPr>
        <w:t xml:space="preserve">The displacement candle is the optional fourth gate — a strong, large-bodied candle from the OB/FVG zone confirming institutional participation at the entry level. Using this gate reduces win rate but significantly improves trade quality.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displacement candle must close beyond the OB/FVG zone midpoint in the trade direction</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Body must represent at least 60% of the total candle range (high to low)</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Volume on the displacement candle should be above the 20-candle average (where volume data is available)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If the displacement candle is absent, the setup is still valid — consider it at 75% confidence vs 90%+</w:t>
      </w:r>
    </w:p>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8EDF5" w:val="clear"/>
            <w:tcMar>
              <w:top w:type="dxa" w:w="120"/>
              <w:left w:type="dxa" w:w="200"/>
              <w:bottom w:type="dxa" w:w="60"/>
              <w:right w:type="dxa" w:w="200"/>
            </w:tcMar>
          </w:tcPr>
          <w:p>
            <w:pPr>
              <w:spacing w:after="80" w:before="0"/>
            </w:pPr>
            <w:r>
              <w:rPr>
                <w:rFonts w:ascii="Arial" w:cs="Arial" w:eastAsia="Arial" w:hAnsi="Arial"/>
                <w:b/>
                <w:bCs/>
                <w:i w:val="false"/>
                <w:iCs w:val="false"/>
                <w:color w:val="1B2A4A"/>
                <w:sz w:val="22"/>
                <w:szCs w:val="22"/>
              </w:rPr>
              <w:t xml:space="preserve">ENTRY MODEL QUICK REFERENCE</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Gate A: Liquidity sweep of identified pool — candle closes back inside range</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Gate B: CHoCH on M5/M15 — break of structure in opposite direction to sweep</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Gate C: OB or FVG retracement entry — limit order at 50% of zone</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Gate D: Displacement candle from entry zone — confirmation of institutional participation</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ALL GATES must be satisfied in sequence. Missing any gate = skip the trade, no exceptions.</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5. Risk Management System</w:t>
      </w:r>
    </w:p>
    <w:p>
      <w:pPr>
        <w:spacing w:after="120" w:before="60"/>
        <w:jc w:val="left"/>
      </w:pPr>
      <w:r>
        <w:rPr>
          <w:rFonts w:ascii="Arial" w:cs="Arial" w:eastAsia="Arial" w:hAnsi="Arial"/>
          <w:b w:val="false"/>
          <w:bCs w:val="false"/>
          <w:i w:val="false"/>
          <w:iCs w:val="false"/>
          <w:color w:val="222222"/>
          <w:sz w:val="22"/>
          <w:szCs w:val="22"/>
        </w:rPr>
        <w:t xml:space="preserve">Risk management is the most critical component of long-term profitability. A high win rate strategy with poor risk management will fail. Every parameter below is a hard rule — not a guideline.</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5.1 Position Sizing Formula</w:t>
      </w:r>
    </w:p>
    <w:p>
      <w:pPr>
        <w:spacing w:after="120" w:before="60"/>
        <w:jc w:val="left"/>
      </w:pPr>
      <w:r>
        <w:rPr>
          <w:rFonts w:ascii="Arial" w:cs="Arial" w:eastAsia="Arial" w:hAnsi="Arial"/>
          <w:b w:val="false"/>
          <w:bCs w:val="false"/>
          <w:i w:val="false"/>
          <w:iCs w:val="false"/>
          <w:color w:val="222222"/>
          <w:sz w:val="22"/>
          <w:szCs w:val="22"/>
        </w:rPr>
        <w:t xml:space="preserve">Position size is determined by the dollar amount at risk, the pip distance to the stop loss, and the pip value of the instrument. This formula must be calculated before every single trade.</w:t>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8F5EE" w:val="clear"/>
            <w:tcMar>
              <w:top w:type="dxa" w:w="120"/>
              <w:left w:type="dxa" w:w="200"/>
              <w:bottom w:type="dxa" w:w="60"/>
              <w:right w:type="dxa" w:w="200"/>
            </w:tcMar>
          </w:tcPr>
          <w:p>
            <w:pPr>
              <w:spacing w:after="80" w:before="0"/>
            </w:pPr>
            <w:r>
              <w:rPr>
                <w:rFonts w:ascii="Arial" w:cs="Arial" w:eastAsia="Arial" w:hAnsi="Arial"/>
                <w:b/>
                <w:bCs/>
                <w:i w:val="false"/>
                <w:iCs w:val="false"/>
                <w:color w:val="1A6B3C"/>
                <w:sz w:val="22"/>
                <w:szCs w:val="22"/>
              </w:rPr>
              <w:t xml:space="preserve">POSITION SIZE FORMULA</w:t>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Position Size (lots) = Account Risk ($) ÷ (Stop Loss in pips × Pip Value per lot)</w:t>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Account Risk ($) = Account Balance × Risk Percentage (e.g., 1%)</w:t>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Pip Value for XAUUSD standard lot (1.0): approximately $10 per pip at $2,000/oz gold price</w:t>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Example: $10,000 account, 1% risk, 25-pip stop loss:</w:t>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Account Risk = $10,000 × 0.01 = $100</w:t>
            </w:r>
          </w:p>
        </w:tc>
      </w:tr>
      <w:tr>
        <w:tc>
          <w:tcPr>
            <w:tcBorders>
              <w:top w:val="none" w:color="FFFFFF" w:sz="0"/>
              <w:left w:val="none" w:color="FFFFFF" w:sz="0"/>
              <w:bottom w:val="none" w:color="FFFFFF" w:sz="0"/>
              <w:right w:val="none" w:color="FFFFFF" w:sz="0"/>
            </w:tcBorders>
            <w:shd w:fill="E8F5EE"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Position Size = $100 ÷ (25 × $10) = 0.40 lots</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5.2 Risk Parameters —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Parameter</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Rule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Risk per trade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0.5% (conservative) to 1.0% (standard) of account balance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Maximum 2 concurrent trades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Total open risk must not exceed 2% at any time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Daily loss limit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3% — when hit, stop trading for remainder of the day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Weekly loss limit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6% — when hit, stop trading for remainder of the week</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Monthly drawdown limit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12% — reduce position size by 50% until recovered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Stop loss placement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5–8 pips beyond the swept liquidity pool wick (not the candle body)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Stop loss modification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Never widen SL. May only be moved to breakeven after TP1 is hit.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Breakeven rule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Move SL to entry + 2 pips after price moves 1:1 in your favour (TP1)</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Re-entry after stop out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Only re-enter if all 4 gates re-confirm on a fresh setup. Never revenge trade.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Prop firm accounts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Reduce all risk percentages by 50% during first 30 days of funded challenge</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5.3 Stop Loss Placement Specification</w:t>
      </w:r>
    </w:p>
    <w:p>
      <w:pPr>
        <w:spacing w:after="120" w:before="60"/>
        <w:jc w:val="left"/>
      </w:pPr>
      <w:r>
        <w:rPr>
          <w:rFonts w:ascii="Arial" w:cs="Arial" w:eastAsia="Arial" w:hAnsi="Arial"/>
          <w:b w:val="false"/>
          <w:bCs w:val="false"/>
          <w:i w:val="false"/>
          <w:iCs w:val="false"/>
          <w:color w:val="222222"/>
          <w:sz w:val="22"/>
          <w:szCs w:val="22"/>
        </w:rPr>
        <w:t xml:space="preserve">The stop loss must be placed at a logical invalidation point — not an arbitrary pip distance. The structure below defines valid stop placement for each setup type.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Sweep-based entry: SL placed 5–8 pips beyond the extreme wick of the liquidity sweep candle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OB entry: SL placed 3–5 pips below the OB low (for longs) or above the OB high (for shorts)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FVG entry: SL placed below the bottom of the FVG body (for longs) or above the top (for shorts)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ATR-based check: Stop distance should not exceed 2.0 × ATR(14) on the M15 chart. If it does, the setup has too wide a risk — skip or wait for a tighter structure.</w:t>
      </w:r>
    </w:p>
    <w:p>
      <w:pPr>
        <w:spacing w:after="120" w:before="60"/>
        <w:jc w:val="left"/>
      </w:pPr>
      <w:r>
        <w:rPr>
          <w:rFonts w:ascii="Arial" w:cs="Arial" w:eastAsia="Arial" w:hAnsi="Arial"/>
          <w:b w:val="false"/>
          <w:bCs w:val="false"/>
          <w:i w:val="false"/>
          <w:iCs w:val="false"/>
          <w:color w:val="222222"/>
          <w:sz w:val="22"/>
          <w:szCs w:val="22"/>
        </w:rPr>
        <w:t xml:space="preserve">Note: ATR(14) on M15 in the London kill zone typically ranges from 8–15 pips. In the New York session, this expands to 12–22 pips. Size positions accordingly.</w:t>
      </w:r>
    </w:p>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5.4 Take Profit Architecture</w:t>
      </w:r>
    </w:p>
    <w:p>
      <w:pPr>
        <w:spacing w:after="120" w:before="60"/>
        <w:jc w:val="left"/>
      </w:pPr>
      <w:r>
        <w:rPr>
          <w:rFonts w:ascii="Arial" w:cs="Arial" w:eastAsia="Arial" w:hAnsi="Arial"/>
          <w:b w:val="false"/>
          <w:bCs w:val="false"/>
          <w:i w:val="false"/>
          <w:iCs w:val="false"/>
          <w:color w:val="222222"/>
          <w:sz w:val="22"/>
          <w:szCs w:val="22"/>
        </w:rPr>
        <w:t xml:space="preserve">A tiered exit strategy maximises the balance between realising profits and allowing winners to run. Each tier is mandatory — do not skip TP1 and hold for TP2/TP3, as this increases emotional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Exit Tier</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Specification</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TP1 (50% of 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1:1 Risk/Reward — close 50%, move SL to breakeven immediately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TP2 (30% of 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Next identified HTF OB, FVG, or liquidity pool in the direction of trade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TP3 (20% of 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Daily or weekly swing target, opposing premium/discount zone, or 1:5 RR minimum</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Trailing Stop (after TP1)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Trail below/above each confirmed M15 swing low (for longs) or swing high (for shorts)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Maximum hold time (intraday)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Close by 16:00 EST to avoid afternoon dead zone and overnight risk</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Maximum hold time (swing)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Close or hedge on Friday 16:30 EST — do not hold over weekend unhedged</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6. Multi-Timeframe Analysis Framework</w:t>
      </w:r>
    </w:p>
    <w:p>
      <w:pPr>
        <w:pStyle w:val="Heading2"/>
        <w:spacing w:after="120" w:before="280"/>
      </w:pPr>
      <w:r>
        <w:rPr>
          <w:rFonts w:ascii="Arial" w:cs="Arial" w:eastAsia="Arial" w:hAnsi="Arial"/>
          <w:b/>
          <w:bCs/>
          <w:color w:val="1B2A4A"/>
          <w:sz w:val="28"/>
          <w:szCs w:val="28"/>
        </w:rPr>
        <w:t xml:space="preserve">6.1 Top-Down Analysis Protocol</w:t>
      </w:r>
    </w:p>
    <w:p>
      <w:pPr>
        <w:spacing w:after="120" w:before="60"/>
        <w:jc w:val="left"/>
      </w:pPr>
      <w:r>
        <w:rPr>
          <w:rFonts w:ascii="Arial" w:cs="Arial" w:eastAsia="Arial" w:hAnsi="Arial"/>
          <w:b w:val="false"/>
          <w:bCs w:val="false"/>
          <w:i w:val="false"/>
          <w:iCs w:val="false"/>
          <w:color w:val="222222"/>
          <w:sz w:val="22"/>
          <w:szCs w:val="22"/>
        </w:rPr>
        <w:t xml:space="preserve">Every trade begins at the highest applicable timeframe and works down to the execution timeframe. This top-down process is executed once before the London session and once before the New York session each day.</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6.1.1 Weekly Chart (W1) — Directional Macro Bias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Identify the current major swing structure: Is price making higher highs and higher lows (bullish) or lower highs and lower lows (bearish)?</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Mark the most significant W1 order blocks above and below current price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Mark the W1 premium zone (upper 50% of the weekly range) and discount zone (lower 50%)</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Note: Gold above its 20-week EMA with weekly closes above = structural bullish bias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Output: A single word — BULLISH, BEARISH, or NEUTRAL</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6.1.2 Daily Chart (D1) — Institutional Reference Points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Identify and mark the most recent significant D1 order blocks (last 10 trading days)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Mark all unmitigated (unfilled) D1 Fair Value Gaps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Note the Previous Day High (PDH) and Previous Day Low (PDL) — these are primary daily liquidity targets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Identify whether price is approaching a D1 premium or discount zone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Cross-check: D1 bias must not conflict with W1 bias. If it does, do not trade until alignment restores.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Output: Specific price zones where high-probability setups are expected</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6.1.3 H4 Chart — Refine Area of Interest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Map the H4 market structure: identify all recent BOS and CHoCH points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Mark H4 OBs and FVGs that sit within the D1 area of interest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These H4 zones narrow the hunt zone from a 100+ pip D1 range to a 20–40 pip window</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H4 analysis confirms the direction and narrows the entry zone simultaneously</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6.1.4 H1 Chart — Session Context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Map H1 structure within the H4 context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Mark H1 OBs, FVGs, and liquidity pools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Note the Asian range on the H1 chart for the current day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H1 provides the first level at which the liquidity sweep becomes visible</w:t>
      </w:r>
    </w:p>
    <w:p>
      <w:pPr>
        <w:spacing w:after="40" w:before="60"/>
      </w:pPr>
      <w:r>
        <w:rPr>
          <w:rFonts w:ascii="Arial" w:cs="Arial" w:eastAsia="Arial" w:hAnsi="Arial"/>
          <w:b w:val="false"/>
          <w:bCs w:val="false"/>
          <w:i w:val="false"/>
          <w:iCs w:val="false"/>
          <w:color w:val="111111"/>
          <w:sz w:val="22"/>
          <w:szCs w:val="22"/>
        </w:rPr>
        <w:t xml:space="preserve"/>
      </w:r>
    </w:p>
    <w:p>
      <w:pPr>
        <w:pStyle w:val="Heading3"/>
        <w:spacing w:after="80" w:before="200"/>
      </w:pPr>
      <w:r>
        <w:rPr>
          <w:rFonts w:ascii="Arial" w:cs="Arial" w:eastAsia="Arial" w:hAnsi="Arial"/>
          <w:b/>
          <w:bCs/>
          <w:color w:val="B8860B"/>
          <w:sz w:val="24"/>
          <w:szCs w:val="24"/>
        </w:rPr>
        <w:t xml:space="preserve">6.1.5 M15 / M5 Charts — Execution Timeframe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M15: Gate B (CHoCH) and Gate C (OB/FVG entry) are primarily identified here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M5: Gate D (displacement candle) confirmation and precise entry/exit timing</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The entry price, stop loss, and take profit levels are all set from M15/M5 analysis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M1: Used only for entry precision timing (watching for the first displacement candle on M1 inside the OB zone)</w:t>
      </w:r>
    </w:p>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FFBE6" w:val="clear"/>
            <w:tcMar>
              <w:top w:type="dxa" w:w="120"/>
              <w:left w:type="dxa" w:w="200"/>
              <w:bottom w:type="dxa" w:w="60"/>
              <w:right w:type="dxa" w:w="200"/>
            </w:tcMar>
          </w:tcPr>
          <w:p>
            <w:pPr>
              <w:spacing w:after="80" w:before="0"/>
            </w:pPr>
            <w:r>
              <w:rPr>
                <w:rFonts w:ascii="Arial" w:cs="Arial" w:eastAsia="Arial" w:hAnsi="Arial"/>
                <w:b/>
                <w:bCs/>
                <w:i w:val="false"/>
                <w:iCs w:val="false"/>
                <w:color w:val="7A5500"/>
                <w:sz w:val="22"/>
                <w:szCs w:val="22"/>
              </w:rPr>
              <w:t xml:space="preserve">TIMEFRAME ALIGNMENT RULE</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W1 → D1 → H4 → H1 must all point to the same directional bias before executing a trade.</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If three of four timeframes are aligned but one conflicts, reduce position size by 50%.</w:t>
            </w:r>
          </w:p>
        </w:tc>
      </w:tr>
      <w:tr>
        <w:tc>
          <w:tcPr>
            <w:tcBorders>
              <w:top w:val="none" w:color="FFFFFF" w:sz="0"/>
              <w:left w:val="none" w:color="FFFFFF" w:sz="0"/>
              <w:bottom w:val="none" w:color="FFFFFF" w:sz="0"/>
              <w:right w:val="none" w:color="FFFFFF" w:sz="0"/>
            </w:tcBorders>
            <w:shd w:fill="FFFBE6"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If fewer than three timeframes align, skip the trade regardless of how perfect the M15 setup appears.</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7. Confluence Scoring System</w:t>
      </w:r>
    </w:p>
    <w:p>
      <w:pPr>
        <w:spacing w:after="120" w:before="60"/>
        <w:jc w:val="left"/>
      </w:pPr>
      <w:r>
        <w:rPr>
          <w:rFonts w:ascii="Arial" w:cs="Arial" w:eastAsia="Arial" w:hAnsi="Arial"/>
          <w:b w:val="false"/>
          <w:bCs w:val="false"/>
          <w:i w:val="false"/>
          <w:iCs w:val="false"/>
          <w:color w:val="222222"/>
          <w:sz w:val="22"/>
          <w:szCs w:val="22"/>
        </w:rPr>
        <w:t xml:space="preserve">The Confluence Score quantifies setup quality. A minimum score of 3 out of 6 is required to take a full-size position. Below 3, the trade is skipped. This scoring system prevents low-quality setups from entering the trade log.</w:t>
      </w:r>
    </w:p>
    <w:p>
      <w:pPr>
        <w:spacing w:after="40" w:before="6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Confluence Factor</w:t>
            </w:r>
          </w:p>
        </w:tc>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Description</w:t>
            </w:r>
          </w:p>
        </w:tc>
        <w:tc>
          <w:tcPr>
            <w:tcW w:type="dxa" w:w="3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Points</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HTF Order Block Alignment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Entry OB on M15 aligns with a D1 or H4 OB within 10 pips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Fair Value Gap Present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An unmitigated FVG exists within 10 pips of the entry zone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Kill Zone Timing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Setup fires within the London (02–05 EST) or NY (07–10 EST) kill zone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DXY Confirmation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For XAUUSD longs: DXY is declining or at resistance. For shorts: DXY ascending or at support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Liquidity Sweep Confirmed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Clear wick sweep of a visible, identifiable liquidity pool with candle closure inside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Premium / Discount Zone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Long entry in discount zone (below 50% of D1 range); Short in premium zone (above 50%)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w:t>
            </w:r>
          </w:p>
        </w:tc>
      </w:tr>
    </w:tbl>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Confluence Score</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Action</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Score 5 – 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Full position size (1% risk). Maximum conviction setup. Execute immediately.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Score 3 – 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Half position size (0.5% risk). Good setup but not maximum confluence.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Score 2 or below</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Skip the trade. Do not reduce size to trade low-confluence setups.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Score 6 with HTF alignment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May add a runner position — set a limit at the original entry after TP1 is hit.</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8. Technical Indicator Specifications</w:t>
      </w:r>
    </w:p>
    <w:p>
      <w:pPr>
        <w:spacing w:after="120" w:before="60"/>
        <w:jc w:val="left"/>
      </w:pPr>
      <w:r>
        <w:rPr>
          <w:rFonts w:ascii="Arial" w:cs="Arial" w:eastAsia="Arial" w:hAnsi="Arial"/>
          <w:b w:val="false"/>
          <w:bCs w:val="false"/>
          <w:i w:val="false"/>
          <w:iCs w:val="false"/>
          <w:color w:val="222222"/>
          <w:sz w:val="22"/>
          <w:szCs w:val="22"/>
        </w:rPr>
        <w:t xml:space="preserve">This strategy is primarily price-action and structure-based. Indicators serve only as secondary confirmation tools — never as primary entry signals. An indicator signal without structural confirmation is not a valid entry trigger.</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8.1 Indicator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Indicator</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Application &amp; Rules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EMA 20</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Applied to H1 and H4 charts. Trend filter — price above EMA20 on H4 = bullish bias. Below = bearish bias.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EMA 50</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Applied to D1 and H4. Major dynamic support/resistance. A reclaim of the D1 EMA50 is significant.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EMA 200</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Applied to D1 only. Major long-term trend reference. Golden cross / death cross signals multi-week trend.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ATR(14) on M15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Used exclusively for stop loss sizing. Stop = entry price ± (1.5–2.0 × ATR). Not an entry signal.</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RSI(14) on H4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Used ONLY for divergence detection. Bearish divergence at HTF resistance = additional confluence. Never used as overbought/oversold entry signal in trending markets.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Volume (where available)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Used to confirm displacement candles. Volume should be above 20-bar average on the CHoCH and entry displacement candle.</w:t>
            </w:r>
          </w:p>
        </w:tc>
      </w:tr>
    </w:tbl>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FF0F0" w:val="clear"/>
            <w:tcMar>
              <w:top w:type="dxa" w:w="120"/>
              <w:left w:type="dxa" w:w="200"/>
              <w:bottom w:type="dxa" w:w="60"/>
              <w:right w:type="dxa" w:w="200"/>
            </w:tcMar>
          </w:tcPr>
          <w:p>
            <w:pPr>
              <w:spacing w:after="80" w:before="0"/>
            </w:pPr>
            <w:r>
              <w:rPr>
                <w:rFonts w:ascii="Arial" w:cs="Arial" w:eastAsia="Arial" w:hAnsi="Arial"/>
                <w:b/>
                <w:bCs/>
                <w:i w:val="false"/>
                <w:iCs w:val="false"/>
                <w:color w:val="8B1A1A"/>
                <w:sz w:val="22"/>
                <w:szCs w:val="22"/>
              </w:rPr>
              <w:t xml:space="preserve">INDICATOR MISUSE WARNING</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Never enter a trade because RSI is 'oversold' or 'overbought'. Gold trends relentlessly — RSI can stay</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at extreme readings for dozens of candles in a strong trend. Indicator signals without structural</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confirmation (OB, FVG, liquidity sweep) are meaningless and will produce random results.</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9. Trade Setup Playbook — Specific Patterns</w:t>
      </w:r>
    </w:p>
    <w:p>
      <w:pPr>
        <w:pStyle w:val="Heading2"/>
        <w:spacing w:after="120" w:before="280"/>
      </w:pPr>
      <w:r>
        <w:rPr>
          <w:rFonts w:ascii="Arial" w:cs="Arial" w:eastAsia="Arial" w:hAnsi="Arial"/>
          <w:b/>
          <w:bCs/>
          <w:color w:val="1B2A4A"/>
          <w:sz w:val="28"/>
          <w:szCs w:val="28"/>
        </w:rPr>
        <w:t xml:space="preserve">9.1 Setup Type A: London Asian Range Sweep</w:t>
      </w:r>
    </w:p>
    <w:p>
      <w:pPr>
        <w:spacing w:after="120" w:before="60"/>
        <w:jc w:val="left"/>
      </w:pPr>
      <w:r>
        <w:rPr>
          <w:rFonts w:ascii="Arial" w:cs="Arial" w:eastAsia="Arial" w:hAnsi="Arial"/>
          <w:b w:val="false"/>
          <w:bCs w:val="false"/>
          <w:i w:val="false"/>
          <w:iCs w:val="false"/>
          <w:color w:val="222222"/>
          <w:sz w:val="22"/>
          <w:szCs w:val="22"/>
        </w:rPr>
        <w:t xml:space="preserve">The highest-probability daily setup. Occurs when the London session sweeps the Asian range and reverses.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Pre-market: Mark ASH and ASL. Determine H4/D1 bias direction.</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At 02:00 EST, monitor for price pushing toward the relevant liquidity level.</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Wait for sweep candle — wick extends beyond ASH or ASL, candle closes back inside range.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On M15, identify the CHoCH that follows the sweep. Gate B confirmed.</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Identify OB or FVG formed during the CHoCH impulse. Place limit order.</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Set stop below sweep wick extreme + 7 pips. Set TP1 at 1:1, TP2 at next HTF level.</w:t>
      </w:r>
    </w:p>
    <w:p>
      <w:pPr>
        <w:spacing w:after="120" w:before="60"/>
        <w:jc w:val="left"/>
      </w:pPr>
      <w:r>
        <w:rPr>
          <w:rFonts w:ascii="Arial" w:cs="Arial" w:eastAsia="Arial" w:hAnsi="Arial"/>
          <w:b w:val="false"/>
          <w:bCs w:val="false"/>
          <w:i w:val="false"/>
          <w:iCs w:val="false"/>
          <w:color w:val="222222"/>
          <w:sz w:val="22"/>
          <w:szCs w:val="22"/>
        </w:rPr>
        <w:t xml:space="preserve">Historical win rate: ~80% when H4 and D1 bias align with trade direction.</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9.2 Setup Type B: New York Reversal of London Move</w:t>
      </w:r>
    </w:p>
    <w:p>
      <w:pPr>
        <w:spacing w:after="120" w:before="60"/>
        <w:jc w:val="left"/>
      </w:pPr>
      <w:r>
        <w:rPr>
          <w:rFonts w:ascii="Arial" w:cs="Arial" w:eastAsia="Arial" w:hAnsi="Arial"/>
          <w:b w:val="false"/>
          <w:bCs w:val="false"/>
          <w:i w:val="false"/>
          <w:iCs w:val="false"/>
          <w:color w:val="222222"/>
          <w:sz w:val="22"/>
          <w:szCs w:val="22"/>
        </w:rPr>
        <w:t xml:space="preserve">When London makes a directional move, New York frequently reverses it (creating the classic 'London sweep, NY reversal' pattern). This is a counter-London setup but with-HTF-bias trade.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At 07:00 EST, assess whether the London move was impulsive or corrective relative to D1 structure.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If London moved into a D1/H4 OB or premium/discount extreme, anticipate NY reversal.</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Wait for the NY liquidity sweep of the London move's high or low.</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CHoCH on M15 in the reversal direction confirms the NY institutional shift.</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Enter on OB/FVG retest. TP targeting the London session open price or HTF OB.</w:t>
      </w:r>
    </w:p>
    <w:p>
      <w:pPr>
        <w:spacing w:after="120" w:before="60"/>
        <w:jc w:val="left"/>
      </w:pPr>
      <w:r>
        <w:rPr>
          <w:rFonts w:ascii="Arial" w:cs="Arial" w:eastAsia="Arial" w:hAnsi="Arial"/>
          <w:b w:val="false"/>
          <w:bCs w:val="false"/>
          <w:i w:val="false"/>
          <w:iCs w:val="false"/>
          <w:color w:val="222222"/>
          <w:sz w:val="22"/>
          <w:szCs w:val="22"/>
        </w:rPr>
        <w:t xml:space="preserve">Historical win rate: ~75% when London move was against D1 bias.</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9.3 Setup Type C: ICT Silver Bullet (Time-Specific)</w:t>
      </w:r>
    </w:p>
    <w:p>
      <w:pPr>
        <w:spacing w:after="120" w:before="60"/>
        <w:jc w:val="left"/>
      </w:pPr>
      <w:r>
        <w:rPr>
          <w:rFonts w:ascii="Arial" w:cs="Arial" w:eastAsia="Arial" w:hAnsi="Arial"/>
          <w:b w:val="false"/>
          <w:bCs w:val="false"/>
          <w:i w:val="false"/>
          <w:iCs w:val="false"/>
          <w:color w:val="222222"/>
          <w:sz w:val="22"/>
          <w:szCs w:val="22"/>
        </w:rPr>
        <w:t xml:space="preserve">The highest time-precision setup in the system. Requires strict time-window discipline.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Window: 03:00–04:00 EST (London Silver Bullet) or 10:00–11:00 EST (NY Silver Bullet).</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Within the window: Identify a 3-candle FVG on M5 following a liquidity sweep.</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Enter at the 50% equilibrium of the FVG with a limit order.</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Stop: Below the FVG low (for longs) + 5 pips. TP: 2:1 minimum.</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If no valid FVG forms within the 60-minute window, do not trade that session.</w:t>
      </w:r>
    </w:p>
    <w:p>
      <w:pPr>
        <w:spacing w:after="120" w:before="60"/>
        <w:jc w:val="left"/>
      </w:pPr>
      <w:r>
        <w:rPr>
          <w:rFonts w:ascii="Arial" w:cs="Arial" w:eastAsia="Arial" w:hAnsi="Arial"/>
          <w:b w:val="false"/>
          <w:bCs w:val="false"/>
          <w:i w:val="false"/>
          <w:iCs w:val="false"/>
          <w:color w:val="222222"/>
          <w:sz w:val="22"/>
          <w:szCs w:val="22"/>
        </w:rPr>
        <w:t xml:space="preserve">Historical win rate: ~82% within the time window with FVG confirmation. Drops to ~55% outside the window — never extend the window.</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9.4 Setup Type D: News Event Post-Spike Structure Play</w:t>
      </w:r>
    </w:p>
    <w:p>
      <w:pPr>
        <w:spacing w:after="120" w:before="60"/>
        <w:jc w:val="left"/>
      </w:pPr>
      <w:r>
        <w:rPr>
          <w:rFonts w:ascii="Arial" w:cs="Arial" w:eastAsia="Arial" w:hAnsi="Arial"/>
          <w:b w:val="false"/>
          <w:bCs w:val="false"/>
          <w:i w:val="false"/>
          <w:iCs w:val="false"/>
          <w:color w:val="222222"/>
          <w:sz w:val="22"/>
          <w:szCs w:val="22"/>
        </w:rPr>
        <w:t xml:space="preserve">High-impact news events (NFP, CPI, FOMC) create massive price dislocations that leave large FVGs and OBs. These are traded 15–30 minutes AFTER the release, never during.</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Do not hold existing positions through the release. Exit or reduce to 25% size.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After the spike, wait for price to find a local structure high/low on M5.</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Identify the FVG created by the spike — these are typically 30–100+ pips wide.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On first retest of the FVG 50% level, enter with a tight stop (2–3 pips beyond the FVG).</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Target: Full FVG fill, then HTF structure levels beyond.</w:t>
      </w:r>
    </w:p>
    <w:p>
      <w:pPr>
        <w:spacing w:after="120" w:before="60"/>
        <w:jc w:val="left"/>
      </w:pPr>
      <w:r>
        <w:rPr>
          <w:rFonts w:ascii="Arial" w:cs="Arial" w:eastAsia="Arial" w:hAnsi="Arial"/>
          <w:b w:val="false"/>
          <w:bCs w:val="false"/>
          <w:i w:val="false"/>
          <w:iCs w:val="false"/>
          <w:color w:val="222222"/>
          <w:sz w:val="22"/>
          <w:szCs w:val="22"/>
        </w:rPr>
        <w:t xml:space="preserve">Historical win rate: ~70% (lower due to volatility and spread widening during news).</w:t>
      </w:r>
    </w:p>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10. The Avoid List — Account Killers</w:t>
      </w:r>
    </w:p>
    <w:p>
      <w:pPr>
        <w:spacing w:after="120" w:before="60"/>
        <w:jc w:val="left"/>
      </w:pPr>
      <w:r>
        <w:rPr>
          <w:rFonts w:ascii="Arial" w:cs="Arial" w:eastAsia="Arial" w:hAnsi="Arial"/>
          <w:b w:val="false"/>
          <w:bCs w:val="false"/>
          <w:i w:val="false"/>
          <w:iCs w:val="false"/>
          <w:color w:val="222222"/>
          <w:sz w:val="22"/>
          <w:szCs w:val="22"/>
        </w:rPr>
        <w:t xml:space="preserve">The Avoid List is as important as the entry rules. Disciplined avoidance of these conditions is what separates consistently profitable traders from those who give back gains.</w:t>
      </w:r>
    </w:p>
    <w:p>
      <w:pPr>
        <w:spacing w:after="40" w:before="6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Condition to Avoid</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Reason</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Asian session trading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Low volume creates false setups and irregular price moves. Win rate drops to &lt;45% in Asian hours.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Trading against D1 or W1 bias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Counter-trend setups require 5+ confluence factors. Without them, avoid entirely.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Chasing a candle in progress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If a setup has already moved 30+ pips without a pullback, the opportunity has passed. Wait.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Entering 15 min before major news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Spreads widen. Price becomes random. Any technical setup is invalidated by news risk.</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Widening a stop loss mid-trade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If price reaches your stop, the thesis was wrong. Accept the loss. Never move stops wider.</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Doubling down on a losing trade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Adding to a loser (averaging down) violates every principle of this system. Never do this.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Overtrading after a winning streak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The market does not owe you a continuation. Stick to 1% risk even after 10 consecutive wins.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Trading on Friday after 16:00 EST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Liquidity dries up. Spreads widen. Weekend gap risk increases.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Trading within 60 min of session close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Diminishing liquidity leads to stop hunts and false breakouts.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Moving SL to BE before TP1 is hit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Premature BE triggers unnecessary stop-outs in valid setups. Wait for TP1.</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Trading correlated setups simultaneously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Two long gold trades = 2% risk. This is the equivalent of one 2% trade — it violates the rules.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Trading when emotionally compromised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After a losing day, a major loss, or during significant personal stress — do not trade.</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11. Daily Operational Routine</w:t>
      </w:r>
    </w:p>
    <w:p>
      <w:pPr>
        <w:pStyle w:val="Heading2"/>
        <w:spacing w:after="120" w:before="280"/>
      </w:pPr>
      <w:r>
        <w:rPr>
          <w:rFonts w:ascii="Arial" w:cs="Arial" w:eastAsia="Arial" w:hAnsi="Arial"/>
          <w:b/>
          <w:bCs/>
          <w:color w:val="1B2A4A"/>
          <w:sz w:val="28"/>
          <w:szCs w:val="28"/>
        </w:rPr>
        <w:t xml:space="preserve">11.1 Pre-Market Preparation (60 min before London open)</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Open W1 chart — note macro bias (bullish/bearish/neutral). Record in trade journal.</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Open D1 chart — mark significant OBs, FVGs, PDH, PDL. Identify premium/discount zone for the day.</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Open H4 chart — identify H4 OBs and FVGs within the D1 area of interest.</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Check the economic calendar (Forexfactory.com or Investing.com) for all high-impact events today and tomorrow.</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Check DXY H4 chart — is the dollar trending up, down, or consolidating? Note bias.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Set price alerts on your trading platform for ASH, ASL, PDH, PDL, and the primary OB zones.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Write down in your journal: What is my bias today? Where are my key levels? What is my maximum risk today?</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11.2 London Session Execution (02:00 – 05:00 EST)</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At 02:00, mark the Asian high and Asian low on M15/H1 charts.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Watch for a sweep of the Asian range. Do not anticipate — wait for the sweep candle to CLOSE.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On sweep confirmation, begin M15 CHoCH monitoring (Gate B).</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On CHoCH, identify the OB/FVG and place limit order (Gate C). Set stop and TPs.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Silver Bullet Window: 03:00–04:00 EST — heightened attention for M5 FVG formation.</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After 05:00 EST: If no valid setup fired, mark the trade as a 'no-trade day' for London. This is acceptable.</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11.3 New York Session Execution (07:00 – 10:00 EST)</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At 07:00, assess what London did. Did it trend or range? Is NY likely to continue or reverse?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Identify the London session high and London session low — these are NY liquidity targets.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Watch for NY liquidity sweep of London extremes during 07:00–08:30.</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Apply full 4-gate model for any setup that forms. Silver Bullet Window: 10:00–11:00.</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After 10:00 EST: Begin wind-down. Do not initiate new intraday positions after 11:30 EST.</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11.4 Post-Session Routine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Screenshot every trade taken (entry, management, exit). Save to trade folder.</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Record in the trade journal: instrument, setup type, entry price, SL, TP, result, confluence score, notes.</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Review the trades that were skipped — would they have worked? Why did you skip them?</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Review any setup mistakes — did you deviate from the rules? Document the deviation and consequence.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Calculate today's P&amp;L as a percentage of account. Are you within daily risk limits?</w:t>
      </w:r>
    </w:p>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12. Trade Journal &amp; Performance Tracking</w:t>
      </w:r>
    </w:p>
    <w:p>
      <w:pPr>
        <w:pStyle w:val="Heading2"/>
        <w:spacing w:after="120" w:before="280"/>
      </w:pPr>
      <w:r>
        <w:rPr>
          <w:rFonts w:ascii="Arial" w:cs="Arial" w:eastAsia="Arial" w:hAnsi="Arial"/>
          <w:b/>
          <w:bCs/>
          <w:color w:val="1B2A4A"/>
          <w:sz w:val="28"/>
          <w:szCs w:val="28"/>
        </w:rPr>
        <w:t xml:space="preserve">12.1 Required Journal Fields</w:t>
      </w:r>
    </w:p>
    <w:p>
      <w:pPr>
        <w:spacing w:after="120" w:before="60"/>
        <w:jc w:val="left"/>
      </w:pPr>
      <w:r>
        <w:rPr>
          <w:rFonts w:ascii="Arial" w:cs="Arial" w:eastAsia="Arial" w:hAnsi="Arial"/>
          <w:b w:val="false"/>
          <w:bCs w:val="false"/>
          <w:i w:val="false"/>
          <w:iCs w:val="false"/>
          <w:color w:val="222222"/>
          <w:sz w:val="22"/>
          <w:szCs w:val="22"/>
        </w:rPr>
        <w:t xml:space="preserve">A trade journal is not optional — it is the primary tool for identifying edge degradation, behavioural patterns, and system improvements. Every trade must be documented immediately after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Field</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Description</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Date / Time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Exact entry and exit time (EST)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Setup Type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 (Asian Range Sweep), B (NY Reversal), C (Silver Bullet), D (News Spike), or Other</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Session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London KZ, NY KZ, Overlap, or Outside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Confluence Score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0–6 — which factors were present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Entry Price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Exact entry price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Stop Loss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Stop price and distance in pips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Take Profit Levels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TP1, TP2, TP3 target prices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Exit Price &amp; Reason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Where and why the trade closed (TP hit, SL hit, manual, news, etc.)</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R Multiple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Actual result as a multiple of risk (e.g., +2.3R, -1.0R, +0.5R)</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Rule Compliance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Yes/No — did you follow all 4 gates and risk rules? If no, what was violated?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Emotion Rating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1–5 scale: 1=calm, 5=highly emotional. Used to identify psychological edge erosion.</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Lessons / Notes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One sentence: what would you do differently or the same next time?</w:t>
            </w:r>
          </w:p>
        </w:tc>
      </w:tr>
    </w:tbl>
    <w:p>
      <w:pPr>
        <w:spacing w:after="80" w:before="1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12.2 Monthly Performance Review Checklist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Win rate: Target ≥ 70%. If below 65% for two consecutive months, pause trading and re-backtest.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Average R multiple on wins vs losses: Wins should average ≥ 2.0R, losses should average ≤ 1.0R.</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Rule compliance rate: Target 100%. Any compliance failures below 90% require psychological review.</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Best setup type: Which of A/B/C/D produced the highest win rate this month?</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Worst session: Which time window produced the worst results? Are you trading outside kill zones?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Drawdown analysis: What was peak-to-trough drawdown? Was it within the 12% monthly limit?</w:t>
      </w:r>
    </w:p>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13. Backtesting &amp; Forward Testing Protocol</w:t>
      </w:r>
    </w:p>
    <w:p>
      <w:pPr>
        <w:pStyle w:val="Heading2"/>
        <w:spacing w:after="120" w:before="280"/>
      </w:pPr>
      <w:r>
        <w:rPr>
          <w:rFonts w:ascii="Arial" w:cs="Arial" w:eastAsia="Arial" w:hAnsi="Arial"/>
          <w:b/>
          <w:bCs/>
          <w:color w:val="1B2A4A"/>
          <w:sz w:val="28"/>
          <w:szCs w:val="28"/>
        </w:rPr>
        <w:t xml:space="preserve">13.1 Backtesting Methodology</w:t>
      </w:r>
    </w:p>
    <w:p>
      <w:pPr>
        <w:spacing w:after="120" w:before="60"/>
        <w:jc w:val="left"/>
      </w:pPr>
      <w:r>
        <w:rPr>
          <w:rFonts w:ascii="Arial" w:cs="Arial" w:eastAsia="Arial" w:hAnsi="Arial"/>
          <w:b w:val="false"/>
          <w:bCs w:val="false"/>
          <w:i w:val="false"/>
          <w:iCs w:val="false"/>
          <w:color w:val="222222"/>
          <w:sz w:val="22"/>
          <w:szCs w:val="22"/>
        </w:rPr>
        <w:t xml:space="preserve">Before trading this system live, a minimum of 100 backtested trades should be completed to establish personal proficiency with the setup identification rules. Use TradingView's bar replay function or an MT4/MT5 strategy tester for this purpose.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Select the M15 chart for XAUUSD. Open the H4 and D1 charts alongside.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Set the replay start date to at least 12 months prior. Do not look ahead.</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Mark all D1 OBs, FVGs, PDH/PDL, and kill zones before running replay.</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For each kill zone window in replay, apply the 4-gate model. Document every trade.</w:t>
      </w:r>
    </w:p>
    <w:p>
      <w:pPr>
        <w:pStyle w:val="ListParagraph"/>
        <w:numPr>
          <w:ilvl w:val="0"/>
          <w:numId w:val="3"/>
        </w:numPr>
        <w:spacing w:after="100" w:before="60"/>
      </w:pPr>
      <w:r>
        <w:rPr>
          <w:rFonts w:ascii="Arial" w:cs="Arial" w:eastAsia="Arial" w:hAnsi="Arial"/>
          <w:b w:val="false"/>
          <w:bCs w:val="false"/>
          <w:i w:val="false"/>
          <w:iCs w:val="false"/>
          <w:color w:val="333333"/>
          <w:sz w:val="21"/>
          <w:szCs w:val="21"/>
        </w:rPr>
        <w:t xml:space="preserve">Track: win rate, average R, setup frequency, and confluence distribution across the sample.</w:t>
      </w:r>
    </w:p>
    <w:p>
      <w:pPr>
        <w:spacing w:after="120" w:before="60"/>
        <w:jc w:val="left"/>
      </w:pPr>
      <w:r>
        <w:rPr>
          <w:rFonts w:ascii="Arial" w:cs="Arial" w:eastAsia="Arial" w:hAnsi="Arial"/>
          <w:b w:val="false"/>
          <w:bCs w:val="false"/>
          <w:i w:val="false"/>
          <w:iCs w:val="false"/>
          <w:color w:val="222222"/>
          <w:sz w:val="22"/>
          <w:szCs w:val="22"/>
        </w:rPr>
        <w:t xml:space="preserve">Minimum acceptance threshold for proceeding to live trading: Win rate ≥ 65% over 100+ trades, average win R ≥ 1.8, maximum drawdown ≤ 15%.</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13.2 Forward Testing / Demo Period</w:t>
      </w:r>
    </w:p>
    <w:p>
      <w:pPr>
        <w:spacing w:after="120" w:before="60"/>
        <w:jc w:val="left"/>
      </w:pPr>
      <w:r>
        <w:rPr>
          <w:rFonts w:ascii="Arial" w:cs="Arial" w:eastAsia="Arial" w:hAnsi="Arial"/>
          <w:b w:val="false"/>
          <w:bCs w:val="false"/>
          <w:i w:val="false"/>
          <w:iCs w:val="false"/>
          <w:color w:val="222222"/>
          <w:sz w:val="22"/>
          <w:szCs w:val="22"/>
        </w:rPr>
        <w:t xml:space="preserve">After passing backtesting thresholds, trade on a demo account for a minimum of 60 trading days (approximately 3 calendar months) before committing live capital.</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Use exact position sizes as if the account were live — psychological conditioning matters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Apply the same daily routine, pre-market prep, and journal discipline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Target: 2 consecutive profitable months on demo before switching to a live/funded account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If demo performance fails to meet targets, extend the demo period — do not rush to live</w:t>
      </w:r>
    </w:p>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14. Platform Configuration Guide</w:t>
      </w:r>
    </w:p>
    <w:p>
      <w:pPr>
        <w:pStyle w:val="Heading2"/>
        <w:spacing w:after="120" w:before="280"/>
      </w:pPr>
      <w:r>
        <w:rPr>
          <w:rFonts w:ascii="Arial" w:cs="Arial" w:eastAsia="Arial" w:hAnsi="Arial"/>
          <w:b/>
          <w:bCs/>
          <w:color w:val="1B2A4A"/>
          <w:sz w:val="28"/>
          <w:szCs w:val="28"/>
        </w:rPr>
        <w:t xml:space="preserve">14.1 MetaTrader 4/5 Setup</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Timeframes to have open simultaneously: M5, M15, H1, H4, D1 (minimum 5 chart windows)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EMA settings: EMA 20 (blue, dotted), EMA 50 (orange, solid), EMA 200 (red, solid) on H4 and D1</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ATR(14) on M15 — displayed in sub-window for constant stop-size reference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Horizontal lines: Mark OBs in blue (bullish) or red (bearish), FVGs in yellow/green shading, PDH/PDL in dashed gray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Session indicator: ICT Kill Zone indicator (available on MQL5 marketplace) to shade session windows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Volume: Apply tick volume as histogram on M15 for displacement candle confirmation</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14.2 TradingView Setup</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Subscription: TradingView Pro or Pro+ required for 5+ simultaneous chart windows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Layout: Create a 'XAUUSD Trading' workspace with 5-chart layout: D1, H4, H1, M15, M5</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Pine Script indicators: 'ICT Sessions' and 'Liquidity Finder' scripts (search TradingView public library)</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Alerts: Set price alerts at ASH, ASL, PDH, PDL each morning. Webhook alerts to phone recommended.</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Drawing tools: Rectangle tool for OBs, channel tool for FVGs, horizontal ray for PDH/PDL</w:t>
      </w:r>
    </w:p>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15. Psychological Framework &amp; Discipline Protocol</w:t>
      </w:r>
    </w:p>
    <w:p>
      <w:pPr>
        <w:pStyle w:val="Heading2"/>
        <w:spacing w:after="120" w:before="280"/>
      </w:pPr>
      <w:r>
        <w:rPr>
          <w:rFonts w:ascii="Arial" w:cs="Arial" w:eastAsia="Arial" w:hAnsi="Arial"/>
          <w:b/>
          <w:bCs/>
          <w:color w:val="1B2A4A"/>
          <w:sz w:val="28"/>
          <w:szCs w:val="28"/>
        </w:rPr>
        <w:t xml:space="preserve">15.1 The Psychology of Rule-Based Trading</w:t>
      </w:r>
    </w:p>
    <w:p>
      <w:pPr>
        <w:spacing w:after="120" w:before="60"/>
        <w:jc w:val="left"/>
      </w:pPr>
      <w:r>
        <w:rPr>
          <w:rFonts w:ascii="Arial" w:cs="Arial" w:eastAsia="Arial" w:hAnsi="Arial"/>
          <w:b w:val="false"/>
          <w:bCs w:val="false"/>
          <w:i w:val="false"/>
          <w:iCs w:val="false"/>
          <w:color w:val="222222"/>
          <w:sz w:val="22"/>
          <w:szCs w:val="22"/>
        </w:rPr>
        <w:t xml:space="preserve">The greatest threat to this system is not market conditions — it is the trader's own mind. Emotional decision-making (fear, greed, revenge trading, FOMO) is the primary cause of account loss even among traders with proven edge.</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15.2 The Pre-Trade Mental Checklist</w:t>
      </w:r>
    </w:p>
    <w:p>
      <w:pPr>
        <w:spacing w:after="120" w:before="60"/>
        <w:jc w:val="left"/>
      </w:pPr>
      <w:r>
        <w:rPr>
          <w:rFonts w:ascii="Arial" w:cs="Arial" w:eastAsia="Arial" w:hAnsi="Arial"/>
          <w:b w:val="false"/>
          <w:bCs w:val="false"/>
          <w:i w:val="false"/>
          <w:iCs w:val="false"/>
          <w:color w:val="222222"/>
          <w:sz w:val="22"/>
          <w:szCs w:val="22"/>
        </w:rPr>
        <w:t xml:space="preserve">Before placing any trade, ask these questions aloud or in writing:</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Have I satisfied all 4 entry gates in sequence?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Is my stop loss at a logical structural invalidation point?</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Am I risking no more than 1% of my account on this trade?</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Is there a high-impact news event in the next 30 minutes?</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Am I in a calm, neutral emotional state right now?</w:t>
      </w:r>
    </w:p>
    <w:p>
      <w:pPr>
        <w:pStyle w:val="ListParagraph"/>
        <w:numPr>
          <w:ilvl w:val="0"/>
          <w:numId w:val="2"/>
        </w:numPr>
        <w:spacing w:after="80" w:before="40"/>
      </w:pPr>
      <w:r>
        <w:rPr>
          <w:rFonts w:ascii="Arial" w:cs="Arial" w:eastAsia="Arial" w:hAnsi="Arial"/>
          <w:b w:val="false"/>
          <w:bCs w:val="false"/>
          <w:i w:val="false"/>
          <w:iCs w:val="false"/>
          <w:color w:val="333333"/>
          <w:sz w:val="21"/>
          <w:szCs w:val="21"/>
        </w:rPr>
        <w:t xml:space="preserve">If this trade loses, will it put me in violation of my daily or weekly loss limit?</w:t>
      </w:r>
    </w:p>
    <w:p>
      <w:pPr>
        <w:spacing w:after="120" w:before="60"/>
        <w:jc w:val="left"/>
      </w:pPr>
      <w:r>
        <w:rPr>
          <w:rFonts w:ascii="Arial" w:cs="Arial" w:eastAsia="Arial" w:hAnsi="Arial"/>
          <w:b w:val="false"/>
          <w:bCs w:val="false"/>
          <w:i w:val="false"/>
          <w:iCs w:val="false"/>
          <w:color w:val="222222"/>
          <w:sz w:val="22"/>
          <w:szCs w:val="22"/>
        </w:rPr>
        <w:t xml:space="preserve">If the answer to any question is 'no' or 'uncertain', do not place the trade.</w:t>
      </w:r>
    </w:p>
    <w:p>
      <w:pPr>
        <w:spacing w:after="40" w:before="60"/>
      </w:pPr>
      <w:r>
        <w:rPr>
          <w:rFonts w:ascii="Arial" w:cs="Arial" w:eastAsia="Arial" w:hAnsi="Arial"/>
          <w:b w:val="false"/>
          <w:bCs w:val="false"/>
          <w:i w:val="false"/>
          <w:iCs w:val="false"/>
          <w:color w:val="111111"/>
          <w:sz w:val="22"/>
          <w:szCs w:val="22"/>
        </w:rPr>
        <w:t xml:space="preserve"/>
      </w:r>
    </w:p>
    <w:p>
      <w:pPr>
        <w:pStyle w:val="Heading2"/>
        <w:spacing w:after="120" w:before="280"/>
      </w:pPr>
      <w:r>
        <w:rPr>
          <w:rFonts w:ascii="Arial" w:cs="Arial" w:eastAsia="Arial" w:hAnsi="Arial"/>
          <w:b/>
          <w:bCs/>
          <w:color w:val="1B2A4A"/>
          <w:sz w:val="28"/>
          <w:szCs w:val="28"/>
        </w:rPr>
        <w:t xml:space="preserve">15.3 Drawdown Recovery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1"/>
                <w:szCs w:val="21"/>
              </w:rPr>
              <w:t xml:space="preserve">Drawdown Event</w:t>
            </w:r>
          </w:p>
        </w:tc>
        <w:tc>
          <w:tcPr>
            <w:tcW w:type="dxa" w:w="5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FFFFFF"/>
                <w:sz w:val="21"/>
                <w:szCs w:val="21"/>
              </w:rPr>
              <w:t xml:space="preserve">Required Action</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Loss of 3% in one day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Stop trading. Do not attempt recovery trades. Begin the next day fresh.</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Loss of 6% in one week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Reduce position size to 50% of normal for the following two weeks.</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Loss of 12% in one month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Reduce to 25% position size. Review every losing trade for rule compliance.</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3 consecutive losing trades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Mandatory 24-hour break. Review setups. Do not trade on the same day.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21"/>
                <w:szCs w:val="21"/>
              </w:rPr>
              <w:t xml:space="preserve">Account in drawdown &gt; 15%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333333"/>
                <w:sz w:val="21"/>
                <w:szCs w:val="21"/>
              </w:rPr>
              <w:t xml:space="preserve">Stop live trading. Return to demo. Identify the pattern causing losses before returning.</w:t>
            </w:r>
          </w:p>
        </w:tc>
      </w:tr>
    </w:tbl>
    <w:p>
      <w:pPr>
        <w:spacing w:after="80" w:before="160"/>
      </w:pPr>
      <w:r>
        <w:rPr>
          <w:rFonts w:ascii="Arial" w:cs="Arial" w:eastAsia="Arial" w:hAnsi="Arial"/>
          <w:b w:val="false"/>
          <w:bCs w:val="false"/>
          <w:i w:val="false"/>
          <w:iCs w:val="false"/>
          <w:color w:val="111111"/>
          <w:sz w:val="22"/>
          <w:szCs w:val="22"/>
        </w:rPr>
        <w:t xml:space="preserve"/>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8EDF5" w:val="clear"/>
            <w:tcMar>
              <w:top w:type="dxa" w:w="120"/>
              <w:left w:type="dxa" w:w="200"/>
              <w:bottom w:type="dxa" w:w="60"/>
              <w:right w:type="dxa" w:w="200"/>
            </w:tcMar>
          </w:tcPr>
          <w:p>
            <w:pPr>
              <w:spacing w:after="80" w:before="0"/>
            </w:pPr>
            <w:r>
              <w:rPr>
                <w:rFonts w:ascii="Arial" w:cs="Arial" w:eastAsia="Arial" w:hAnsi="Arial"/>
                <w:b/>
                <w:bCs/>
                <w:i w:val="false"/>
                <w:iCs w:val="false"/>
                <w:color w:val="1B2A4A"/>
                <w:sz w:val="22"/>
                <w:szCs w:val="22"/>
              </w:rPr>
              <w:t xml:space="preserve">THE SINGLE MOST IMPORTANT RULE IN THIS DOCUMENT</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Consistency of execution beats perfection of analysis.</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 trader who takes 100 trades with 70% rule compliance will outperform a trader who takes 20</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trades with perfect setups but emotional exits. Show up every session, follow the rules,</w:t>
            </w:r>
          </w:p>
        </w:tc>
      </w:tr>
      <w:tr>
        <w:tc>
          <w:tcPr>
            <w:tcBorders>
              <w:top w:val="none" w:color="FFFFFF" w:sz="0"/>
              <w:left w:val="none" w:color="FFFFFF" w:sz="0"/>
              <w:bottom w:val="none" w:color="FFFFFF" w:sz="0"/>
              <w:right w:val="none" w:color="FFFFFF" w:sz="0"/>
            </w:tcBorders>
            <w:shd w:fill="E8EDF5"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journal every trade, and trust the edge. The results compound over hundreds of trades.</w:t>
            </w:r>
          </w:p>
        </w:tc>
      </w:tr>
    </w:tbl>
    <w:p>
      <w:pPr>
        <w:spacing w:after="80" w:before="160"/>
      </w:pPr>
      <w:r>
        <w:rPr>
          <w:rFonts w:ascii="Arial" w:cs="Arial" w:eastAsia="Arial" w:hAnsi="Arial"/>
          <w:b w:val="false"/>
          <w:bCs w:val="false"/>
          <w:i w:val="false"/>
          <w:iCs w:val="false"/>
          <w:color w:val="111111"/>
          <w:sz w:val="22"/>
          <w:szCs w:val="22"/>
        </w:rPr>
        <w:t xml:space="preserve"/>
      </w:r>
    </w:p>
    <w:p>
      <w:r>
        <w:br w:type="page"/>
      </w:r>
    </w:p>
    <w:p>
      <w:pPr>
        <w:pStyle w:val="Heading1"/>
        <w:pBdr>
          <w:bottom w:val="single" w:color="B8860B" w:sz="8" w:space="4"/>
        </w:pBdr>
        <w:spacing w:after="160" w:before="360"/>
      </w:pPr>
      <w:r>
        <w:rPr>
          <w:rFonts w:ascii="Arial" w:cs="Arial" w:eastAsia="Arial" w:hAnsi="Arial"/>
          <w:b/>
          <w:bCs/>
          <w:color w:val="1B2A4A"/>
          <w:sz w:val="36"/>
          <w:szCs w:val="36"/>
        </w:rPr>
        <w:t xml:space="preserve">16. Disclaimers &amp; Risk Warnings</w:t>
      </w:r>
    </w:p>
    <w:tbl>
      <w:tblPr>
        <w:tblW w:type="dxa" w:w="9360"/>
        <w:tblBorders>
          <w:top w:val="single" w:color="B8860B" w:sz="8"/>
          <w:left w:val="single" w:color="B8860B" w:sz="8"/>
          <w:bottom w:val="single" w:color="B8860B" w:sz="8"/>
          <w:right w:val="single" w:color="B8860B" w:sz="8"/>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FF0F0" w:val="clear"/>
            <w:tcMar>
              <w:top w:type="dxa" w:w="120"/>
              <w:left w:type="dxa" w:w="200"/>
              <w:bottom w:type="dxa" w:w="60"/>
              <w:right w:type="dxa" w:w="200"/>
            </w:tcMar>
          </w:tcPr>
          <w:p>
            <w:pPr>
              <w:spacing w:after="80" w:before="0"/>
            </w:pPr>
            <w:r>
              <w:rPr>
                <w:rFonts w:ascii="Arial" w:cs="Arial" w:eastAsia="Arial" w:hAnsi="Arial"/>
                <w:b/>
                <w:bCs/>
                <w:i w:val="false"/>
                <w:iCs w:val="false"/>
                <w:color w:val="8B1A1A"/>
                <w:sz w:val="22"/>
                <w:szCs w:val="22"/>
              </w:rPr>
              <w:t xml:space="preserve">IMPORTANT LEGAL AND RISK DISCLAIMER</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This document is for educational and informational purposes only. It does not constitute financial</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advice, investment advice, or a recommendation to trade any financial instrument.</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Trading foreign exchange, gold (XAUUSD), and other financial instruments involves substantial risk</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of loss and is not suitable for all investors. Leverage amplifies both profits and losses. You may</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lose more than your initial deposit when trading on margin.</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Past performance — whether backtested, forward-tested, or live — does not guarantee future results.</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Markets change. Strategies that performed historically may underperform or fail in future conditions.</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Always trade with capital you can afford to lose. Never trade with borrowed money, emergency funds,</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or funds required for living expenses.</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The author(s) of this document accept no liability for financial losses incurred as a result of</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implementing strategies described herein. Consult a qualified financial advisor before making</w:t>
            </w:r>
          </w:p>
        </w:tc>
      </w:tr>
      <w:tr>
        <w:tc>
          <w:tcPr>
            <w:tcBorders>
              <w:top w:val="none" w:color="FFFFFF" w:sz="0"/>
              <w:left w:val="none" w:color="FFFFFF" w:sz="0"/>
              <w:bottom w:val="none" w:color="FFFFFF" w:sz="0"/>
              <w:right w:val="none" w:color="FFFFFF" w:sz="0"/>
            </w:tcBorders>
            <w:shd w:fill="FFF0F0" w:val="clear"/>
            <w:tcMar>
              <w:top w:type="dxa" w:w="40"/>
              <w:left w:type="dxa" w:w="200"/>
              <w:bottom w:type="dxa" w:w="40"/>
              <w:right w:type="dxa" w:w="200"/>
            </w:tcMar>
          </w:tcPr>
          <w:p>
            <w:pPr>
              <w:spacing w:after="60" w:before="0"/>
            </w:pPr>
            <w:r>
              <w:rPr>
                <w:rFonts w:ascii="Arial" w:cs="Arial" w:eastAsia="Arial" w:hAnsi="Arial"/>
                <w:b w:val="false"/>
                <w:bCs w:val="false"/>
                <w:i w:val="false"/>
                <w:iCs w:val="false"/>
                <w:color w:val="333333"/>
                <w:sz w:val="21"/>
                <w:szCs w:val="21"/>
              </w:rPr>
              <w:t xml:space="preserve">any trading or investment decisions.</w:t>
            </w:r>
          </w:p>
        </w:tc>
      </w:tr>
    </w:tbl>
    <w:p>
      <w:pPr>
        <w:spacing w:after="80" w:before="160"/>
      </w:pPr>
      <w:r>
        <w:rPr>
          <w:rFonts w:ascii="Arial" w:cs="Arial" w:eastAsia="Arial" w:hAnsi="Arial"/>
          <w:b w:val="false"/>
          <w:bCs w:val="false"/>
          <w:i w:val="false"/>
          <w:iCs w:val="false"/>
          <w:color w:val="111111"/>
          <w:sz w:val="22"/>
          <w:szCs w:val="22"/>
        </w:rPr>
        <w:t xml:space="preserve"/>
      </w:r>
    </w:p>
    <w:p>
      <w:pPr>
        <w:pBdr>
          <w:bottom w:val="single" w:color="DDDDDD" w:sz="4" w:space="1"/>
        </w:pBdr>
        <w:spacing w:after="120" w:before="120"/>
      </w:pPr>
    </w:p>
    <w:p>
      <w:pPr>
        <w:spacing w:after="80" w:before="160"/>
        <w:jc w:val="center"/>
      </w:pPr>
      <w:r>
        <w:rPr>
          <w:rFonts w:ascii="Arial" w:cs="Arial" w:eastAsia="Arial" w:hAnsi="Arial"/>
          <w:b w:val="false"/>
          <w:bCs w:val="false"/>
          <w:i/>
          <w:iCs/>
          <w:color w:val="666666"/>
          <w:sz w:val="18"/>
          <w:szCs w:val="18"/>
        </w:rPr>
        <w:t xml:space="preserve">XAUUSD Elite Trading System — Systems Implementation Documentation v2.0</w:t>
      </w:r>
    </w:p>
    <w:p>
      <w:pPr>
        <w:spacing w:after="0" w:before="0"/>
        <w:jc w:val="center"/>
      </w:pPr>
      <w:r>
        <w:rPr>
          <w:rFonts w:ascii="Arial" w:cs="Arial" w:eastAsia="Arial" w:hAnsi="Arial"/>
          <w:b w:val="false"/>
          <w:bCs w:val="false"/>
          <w:i w:val="false"/>
          <w:iCs w:val="false"/>
          <w:color w:val="666666"/>
          <w:sz w:val="18"/>
          <w:szCs w:val="18"/>
        </w:rPr>
        <w:t xml:space="preserve">Compiled June 2026 · For Research and Educational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0"/>
      <w:jc w:val="center"/>
    </w:pPr>
    <w:r>
      <w:rPr>
        <w:rFonts w:ascii="Arial" w:cs="Arial" w:eastAsia="Arial" w:hAnsi="Arial"/>
        <w:b w:val="false"/>
        <w:bCs w:val="false"/>
        <w:i w:val="false"/>
        <w:iCs w:val="false"/>
        <w:color w:val="666666"/>
        <w:sz w:val="18"/>
        <w:szCs w:val="18"/>
      </w:rPr>
      <w:t xml:space="preserve">For Educational Purposes Only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0" w:before="0"/>
    </w:pPr>
    <w:r>
      <w:rPr>
        <w:rFonts w:ascii="Arial" w:cs="Arial" w:eastAsia="Arial" w:hAnsi="Arial"/>
        <w:b/>
        <w:bCs/>
        <w:i w:val="false"/>
        <w:iCs w:val="false"/>
        <w:color w:val="1B2A4A"/>
        <w:sz w:val="18"/>
        <w:szCs w:val="18"/>
      </w:rPr>
      <w:t xml:space="preserve">XAUUSD Elite Trading System</w:t>
    </w:r>
    <w:r>
      <w:rPr>
        <w:rFonts w:ascii="Arial" w:cs="Arial" w:eastAsia="Arial" w:hAnsi="Arial"/>
        <w:b w:val="false"/>
        <w:bCs w:val="false"/>
        <w:i w:val="false"/>
        <w:iCs w:val="false"/>
        <w:color w:val="666666"/>
        <w:sz w:val="18"/>
        <w:szCs w:val="18"/>
      </w:rPr>
      <w:t xml:space="preserve">  |  Systems Implementation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XAUUSD Elite Trading System — Implementation Documentation</dc:title>
  <dc:creator>XAUUSD Strategy System</dc:creator>
  <dc:description>Comprehensive systems implementation documentation for the XAUUSD ICT Smart Money trading strategy</dc:description>
  <cp:lastModifiedBy>Un-named</cp:lastModifiedBy>
  <cp:revision>1</cp:revision>
  <dcterms:created xsi:type="dcterms:W3CDTF">2026-06-04T18:15:51.614Z</dcterms:created>
  <dcterms:modified xsi:type="dcterms:W3CDTF">2026-06-04T18:15:51.627Z</dcterms:modified>
</cp:coreProperties>
</file>

<file path=docProps/custom.xml><?xml version="1.0" encoding="utf-8"?>
<Properties xmlns="http://schemas.openxmlformats.org/officeDocument/2006/custom-properties" xmlns:vt="http://schemas.openxmlformats.org/officeDocument/2006/docPropsVTypes"/>
</file>