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5.svg" ContentType="image/svg+xml"/>
  <Override PartName="/word/media/rId41.svg" ContentType="image/svg+xml"/>
  <Override PartName="/word/media/rId47.svg" ContentType="image/svg+xml"/>
  <Override PartName="/word/media/rId53.png" ContentType="image/png"/>
  <Override PartName="/word/media/rId61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Mathematikprüfung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Eggimann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Hunkeler</w:t>
      </w:r>
    </w:p>
    <w:bookmarkStart w:id="20" w:name="angaben"/>
    <w:p>
      <w:pPr>
        <w:pStyle w:val="Heading3"/>
      </w:pPr>
      <w:r>
        <w:t xml:space="preserve">Angaben</w:t>
      </w:r>
    </w:p>
    <w:p>
      <w:pPr>
        <w:pStyle w:val="FirstParagraph"/>
      </w:pPr>
      <w:r>
        <w:t xml:space="preserve">Name, Niveau, Datum:</w:t>
      </w:r>
    </w:p>
    <w:p>
      <w:r>
        <w:pict>
          <v:rect style="width:0;height:1.5pt" o:hralign="center" o:hrstd="t" o:hr="t"/>
        </w:pict>
      </w:r>
    </w:p>
    <w:bookmarkEnd w:id="20"/>
    <w:bookmarkStart w:id="21" w:name="lernziele"/>
    <w:p>
      <w:pPr>
        <w:pStyle w:val="Heading3"/>
      </w:pPr>
      <w:r>
        <w:t xml:space="preserve">Lernziele:</w:t>
      </w:r>
    </w:p>
    <w:p>
      <w:pPr>
        <w:pStyle w:val="FirstParagraph"/>
      </w:pPr>
      <w:r>
        <w:t xml:space="preserve">Wir können:</w:t>
      </w:r>
    </w:p>
    <w:p>
      <w:pPr>
        <w:numPr>
          <w:ilvl w:val="0"/>
          <w:numId w:val="1001"/>
        </w:numPr>
        <w:pStyle w:val="Compact"/>
      </w:pPr>
      <w:r>
        <w:t xml:space="preserve">Längen mit Hilfe des Satzes von Pythagoras berechnen.</w:t>
      </w:r>
    </w:p>
    <w:p>
      <w:pPr>
        <w:numPr>
          <w:ilvl w:val="0"/>
          <w:numId w:val="1001"/>
        </w:numPr>
        <w:pStyle w:val="Compact"/>
      </w:pPr>
      <w:r>
        <w:t xml:space="preserve">Objekte mit Zirkel und Lineal konstruieren.</w:t>
      </w:r>
    </w:p>
    <w:p>
      <w:pPr>
        <w:numPr>
          <w:ilvl w:val="0"/>
          <w:numId w:val="1001"/>
        </w:numPr>
        <w:pStyle w:val="Compact"/>
      </w:pPr>
      <w:r>
        <w:t xml:space="preserve">mit Längen, Flächen und Volumen in Pyramiden rechnen.</w:t>
      </w:r>
    </w:p>
    <w:p>
      <w:pPr>
        <w:numPr>
          <w:ilvl w:val="0"/>
          <w:numId w:val="1001"/>
        </w:numPr>
        <w:pStyle w:val="Compact"/>
      </w:pPr>
      <w:r>
        <w:t xml:space="preserve">mit Längen, Flächen und Volumen in geraden Prismen rechnen.</w:t>
      </w:r>
    </w:p>
    <w:p>
      <w:r>
        <w:pict>
          <v:rect style="width:0;height:1.5pt" o:hralign="center" o:hrstd="t" o:hr="t"/>
        </w:pict>
      </w:r>
    </w:p>
    <w:bookmarkEnd w:id="21"/>
    <w:bookmarkStart w:id="22" w:name="punkte"/>
    <w:p>
      <w:pPr>
        <w:pStyle w:val="Heading3"/>
      </w:pPr>
      <w:r>
        <w:t xml:space="preserve">Punkte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Aufgabe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Punkte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BodyText"/>
      </w:pPr>
      <w:r>
        <w:t xml:space="preserve">Benötigte Anzahl Punkte für eine 6:</w:t>
      </w:r>
    </w:p>
    <w:p>
      <w:pPr>
        <w:numPr>
          <w:ilvl w:val="0"/>
          <w:numId w:val="1002"/>
        </w:numPr>
        <w:pStyle w:val="Compact"/>
      </w:pPr>
      <w:r>
        <w:t xml:space="preserve">16 (Real)</w:t>
      </w:r>
    </w:p>
    <w:p>
      <w:pPr>
        <w:numPr>
          <w:ilvl w:val="0"/>
          <w:numId w:val="1002"/>
        </w:numPr>
        <w:pStyle w:val="Compact"/>
      </w:pPr>
      <w:r>
        <w:t xml:space="preserve">18 (Sek)</w:t>
      </w:r>
    </w:p>
    <w:p>
      <w:pPr>
        <w:numPr>
          <w:ilvl w:val="0"/>
          <w:numId w:val="1002"/>
        </w:numPr>
        <w:pStyle w:val="Compact"/>
      </w:pPr>
      <w:r>
        <w:t xml:space="preserve">20 (Spez. Sek.)</w:t>
      </w:r>
    </w:p>
    <w:p>
      <w:r>
        <w:pict>
          <v:rect style="width:0;height:1.5pt" o:hralign="center" o:hrstd="t" o:hr="t"/>
        </w:pict>
      </w:r>
    </w:p>
    <w:bookmarkEnd w:id="22"/>
    <w:bookmarkStart w:id="23" w:name="hilfsmittel"/>
    <w:p>
      <w:pPr>
        <w:pStyle w:val="Heading3"/>
      </w:pPr>
      <w:r>
        <w:t xml:space="preserve">Hilfsmittel</w:t>
      </w:r>
    </w:p>
    <w:p>
      <w:pPr>
        <w:pStyle w:val="FirstParagraph"/>
      </w:pPr>
      <w:r>
        <w:t xml:space="preserve">Schreibzeug, Geodreieck, Lineal, Zirkel, Taschenrechner</w:t>
      </w:r>
    </w:p>
    <w:bookmarkEnd w:id="23"/>
    <w:bookmarkStart w:id="24" w:name="allgemeine-hinweise"/>
    <w:p>
      <w:pPr>
        <w:pStyle w:val="Heading3"/>
      </w:pPr>
      <w:r>
        <w:t xml:space="preserve">Allgemeine Hinweise</w:t>
      </w:r>
    </w:p>
    <w:p>
      <w:pPr>
        <w:pStyle w:val="FirstParagraph"/>
      </w:pPr>
      <w:r>
        <w:t xml:space="preserve">Runde alle Zahlen auf zwei Nachkommastellen und notiere alle Resultate</w:t>
      </w:r>
      <w:r>
        <w:t xml:space="preserve"> </w:t>
      </w:r>
      <w:r>
        <w:t xml:space="preserve">mit einem Kugelschreiber. Alle Zahlenangaben geben wir als Längeneinheit</w:t>
      </w:r>
      <w:r>
        <w:t xml:space="preserve"> </w:t>
      </w:r>
      <w:r>
        <w:t xml:space="preserve">(LE) an. Sprich du musst keine Längeneinheit angeben.</w:t>
      </w:r>
    </w:p>
    <w:bookmarkEnd w:id="24"/>
    <w:bookmarkStart w:id="25" w:name="zeit"/>
    <w:p>
      <w:pPr>
        <w:pStyle w:val="Heading3"/>
      </w:pPr>
      <w:r>
        <w:t xml:space="preserve">Zeit</w:t>
      </w:r>
    </w:p>
    <w:p>
      <w:pPr>
        <w:pStyle w:val="FirstParagraph"/>
      </w:pPr>
      <w:r>
        <w:t xml:space="preserve">45min</w:t>
      </w:r>
    </w:p>
    <w:bookmarkEnd w:id="25"/>
    <w:bookmarkStart w:id="26" w:name="binnendifferenzierung"/>
    <w:p>
      <w:pPr>
        <w:pStyle w:val="Heading3"/>
      </w:pPr>
      <w:r>
        <w:t xml:space="preserve">Binnendifferenzierung</w:t>
      </w:r>
    </w:p>
    <w:p>
      <w:pPr>
        <w:numPr>
          <w:ilvl w:val="0"/>
          <w:numId w:val="1003"/>
        </w:numPr>
        <w:pStyle w:val="Compact"/>
      </w:pPr>
      <w:r>
        <w:t xml:space="preserve">Real-Niveau: Bei den Aufgaben mit einem (*) oder zwei Sternen</w:t>
      </w:r>
      <w:r>
        <w:t xml:space="preserve"> </w:t>
      </w:r>
      <w:r>
        <w:t xml:space="preserve">(**) kannst du Bonuspunkte verdienen.</w:t>
      </w:r>
    </w:p>
    <w:p>
      <w:pPr>
        <w:numPr>
          <w:ilvl w:val="0"/>
          <w:numId w:val="1003"/>
        </w:numPr>
        <w:pStyle w:val="Compact"/>
      </w:pPr>
      <w:r>
        <w:t xml:space="preserve">Sek-Niveau: Bei der Aufgabe mit zwei Sternen (**) kannst du</w:t>
      </w:r>
      <w:r>
        <w:t xml:space="preserve"> </w:t>
      </w:r>
      <w:r>
        <w:t xml:space="preserve">Bonuspunkte verdienen.</w:t>
      </w:r>
    </w:p>
    <w:p>
      <w:pPr>
        <w:pStyle w:val="FirstParagraph"/>
      </w:pPr>
      <w:r>
        <w:t xml:space="preserve">Viel Glück</w:t>
      </w:r>
    </w:p>
    <w:p>
      <w:r>
        <w:pict>
          <v:rect style="width:0;height:1.5pt" o:hralign="center" o:hrstd="t" o:hr="t"/>
        </w:pict>
      </w:r>
    </w:p>
    <w:bookmarkEnd w:id="26"/>
    <w:bookmarkStart w:id="28" w:name="aufgabe-1"/>
    <w:p>
      <w:pPr>
        <w:pStyle w:val="Heading2"/>
      </w:pPr>
      <w:r>
        <w:t xml:space="preserve">Aufgabe 1</w:t>
      </w:r>
    </w:p>
    <w:p>
      <w:pPr>
        <w:pStyle w:val="FirstParagraph"/>
      </w:pPr>
      <w:hyperlink r:id="rId27">
        <w:r>
          <w:rPr>
            <w:rStyle w:val="Hyperlink"/>
          </w:rPr>
          <w:t xml:space="preserve">MA.2.A.3.h</w:t>
        </w:r>
      </w:hyperlink>
    </w:p>
    <w:p>
      <w:pPr>
        <w:pStyle w:val="BodyText"/>
      </w:pPr>
      <w:r>
        <w:t xml:space="preserve">Kreuze die wahre Aussage an:</w:t>
      </w:r>
    </w:p>
    <w:p>
      <w:pPr>
        <w:numPr>
          <w:ilvl w:val="0"/>
          <w:numId w:val="1004"/>
        </w:numPr>
        <w:pStyle w:val="Compact"/>
      </w:pPr>
      <w:r>
        <w:t xml:space="preserve">Die Formel, um mit dem Satz des Pythagoras zu rechnen, lautet: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4"/>
        </w:numPr>
        <w:pStyle w:val="Compact"/>
      </w:pPr>
      <w:r>
        <w:t xml:space="preserve">DieFormel, um mit dem Satz des Pythagoras zu rechnen, lautet: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4"/>
        </w:numPr>
        <w:pStyle w:val="Compact"/>
      </w:pPr>
      <w:r>
        <w:t xml:space="preserve">Die Formel, um mit dem Satz des Pythagoras zu rechnen, lautet:</w:t>
      </w:r>
      <w:r>
        <w:t xml:space="preserve"> </w:t>
      </w:r>
      <m:oMath>
        <m:r>
          <m:t>1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28"/>
    <w:bookmarkStart w:id="39" w:name="aufgabe-2"/>
    <w:p>
      <w:pPr>
        <w:pStyle w:val="Heading2"/>
      </w:pPr>
      <w:r>
        <w:t xml:space="preserve">Aufgabe 2</w:t>
      </w:r>
    </w:p>
    <w:p>
      <w:pPr>
        <w:pStyle w:val="FirstParagraph"/>
      </w:pPr>
      <w:hyperlink r:id="rId27">
        <w:r>
          <w:rPr>
            <w:rStyle w:val="Hyperlink"/>
          </w:rPr>
          <w:t xml:space="preserve">MA.2.A.3.h</w:t>
        </w:r>
      </w:hyperlink>
    </w:p>
    <w:p>
      <w:pPr>
        <w:pStyle w:val="BodyText"/>
      </w:pPr>
      <w:r>
        <w:t xml:space="preserve">Bestimme die fehlende Grösse der folgenden Dreiecke. Dein Rechnungsweg</w:t>
      </w:r>
      <w:r>
        <w:t xml:space="preserve"> </w:t>
      </w:r>
      <w:r>
        <w:t xml:space="preserve">muss ersichtlich sein.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aufgabe"/>
          <w:p>
            <w:pPr>
              <w:pStyle w:val="Compact"/>
              <w:jc w:val="center"/>
            </w:pPr>
            <w:bookmarkStart w:id="33" w:name="fig-aufgabe"/>
            <w:r>
              <w:drawing>
                <wp:inline>
                  <wp:extent cx="4648200" cy="577215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geogebra-export.sv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577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</w:t>
            </w:r>
          </w:p>
          <w:bookmarkEnd w:id="34"/>
        </w:tc>
      </w:tr>
    </w:tbl>
    <w:p>
      <w:pPr>
        <w:pStyle w:val="BodyText"/>
      </w:pPr>
      <w:r>
        <w:drawing>
          <wp:inline>
            <wp:extent cx="5334000" cy="461113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geogebra-export_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Start w:id="45" w:name="aufgabe-3"/>
    <w:p>
      <w:pPr>
        <w:pStyle w:val="Heading2"/>
      </w:pPr>
      <w:r>
        <w:t xml:space="preserve">Aufgabe 3</w:t>
      </w:r>
    </w:p>
    <w:p>
      <w:pPr>
        <w:pStyle w:val="FirstParagraph"/>
      </w:pPr>
      <w:hyperlink r:id="rId27">
        <w:r>
          <w:rPr>
            <w:rStyle w:val="Hyperlink"/>
          </w:rPr>
          <w:t xml:space="preserve">MA.2.A.3.h</w:t>
        </w:r>
      </w:hyperlink>
      <w:r>
        <w:t xml:space="preserve"> </w:t>
      </w:r>
      <w:hyperlink r:id="rId40">
        <w:r>
          <w:rPr>
            <w:rStyle w:val="Hyperlink"/>
          </w:rPr>
          <w:t xml:space="preserve">MA.2.A.1.i</w:t>
        </w:r>
      </w:hyperlink>
    </w:p>
    <w:p>
      <w:pPr>
        <w:pStyle w:val="BodyText"/>
      </w:pPr>
      <w:r>
        <w:t xml:space="preserve">Bestimme vom gleichschenkligen Dreieck die Grundlinie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Hinweis: Höhe des Dreiecks = 15</w:t>
      </w:r>
    </w:p>
    <w:p>
      <w:pPr>
        <w:pStyle w:val="BodyText"/>
      </w:pPr>
      <w:r>
        <w:drawing>
          <wp:inline>
            <wp:extent cx="5334000" cy="55254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geogebra-export_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51" w:name="aufgabe-4"/>
    <w:p>
      <w:pPr>
        <w:pStyle w:val="Heading2"/>
      </w:pPr>
      <w:r>
        <w:t xml:space="preserve">Aufgabe 4</w:t>
      </w:r>
    </w:p>
    <w:p>
      <w:pPr>
        <w:pStyle w:val="FirstParagraph"/>
      </w:pPr>
      <w:hyperlink r:id="rId46">
        <w:r>
          <w:rPr>
            <w:rStyle w:val="Hyperlink"/>
          </w:rPr>
          <w:t xml:space="preserve">MA.2.C.2.i</w:t>
        </w:r>
      </w:hyperlink>
    </w:p>
    <w:p>
      <w:pPr>
        <w:pStyle w:val="BodyText"/>
      </w:pPr>
      <w:r>
        <w:t xml:space="preserve">Auftrag a*: Konstruiere die Mittelsenkrechte der Linie a.</w:t>
      </w:r>
    </w:p>
    <w:p>
      <w:pPr>
        <w:pStyle w:val="BodyText"/>
      </w:pPr>
      <w:r>
        <w:t xml:space="preserve">Auftrag b**: Konstruiere mithilfe des Satzes von Thales ein</w:t>
      </w:r>
      <w:r>
        <w:t xml:space="preserve"> </w:t>
      </w:r>
      <w:r>
        <w:t xml:space="preserve">rechtwinkliges Dreieck. Hypotenuse = a</w:t>
      </w:r>
    </w:p>
    <w:p>
      <w:pPr>
        <w:pStyle w:val="BodyText"/>
      </w:pPr>
      <w:r>
        <w:drawing>
          <wp:inline>
            <wp:extent cx="5334000" cy="552547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/geogebra-export_4.sv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6" w:name="aufgabe-5"/>
    <w:p>
      <w:pPr>
        <w:pStyle w:val="Heading2"/>
      </w:pPr>
      <w:r>
        <w:t xml:space="preserve">Aufgabe 5</w:t>
      </w:r>
    </w:p>
    <w:p>
      <w:pPr>
        <w:pStyle w:val="FirstParagraph"/>
      </w:pPr>
      <w:hyperlink r:id="rId52">
        <w:r>
          <w:rPr>
            <w:rStyle w:val="Hyperlink"/>
          </w:rPr>
          <w:t xml:space="preserve">MA.2.A.3.j</w:t>
        </w:r>
      </w:hyperlink>
    </w:p>
    <w:p>
      <w:pPr>
        <w:pStyle w:val="BodyText"/>
      </w:pPr>
      <w:r>
        <w:t xml:space="preserve">Bestimme das Volumen und die Oberfläche der Pyramide. Hinweis:</w:t>
      </w:r>
      <w:r>
        <w:t xml:space="preserve"> </w:t>
      </w:r>
      <w:r>
        <w:t xml:space="preserve">gestrichelte Linie ist die Hälfte von a.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drawing>
          <wp:inline>
            <wp:extent cx="5334000" cy="316829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geogebra-export_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</m:oMath>
    </w:p>
    <w:p>
      <w:pPr>
        <w:pStyle w:val="BodyText"/>
      </w:pPr>
      <m:oMath>
        <m:r>
          <m:t>O</m:t>
        </m:r>
        <m:r>
          <m:rPr>
            <m:sty m:val="p"/>
          </m:rPr>
          <m:t>=</m:t>
        </m:r>
      </m:oMath>
    </w:p>
    <w:p>
      <w:r>
        <w:pict>
          <v:rect style="width:0;height:1.5pt" o:hralign="center" o:hrstd="t" o:hr="t"/>
        </w:pict>
      </w:r>
    </w:p>
    <w:bookmarkEnd w:id="56"/>
    <w:bookmarkStart w:id="65" w:name="aufgabe-6"/>
    <w:p>
      <w:pPr>
        <w:pStyle w:val="Heading2"/>
      </w:pPr>
      <w:r>
        <w:t xml:space="preserve">Aufgabe 6:</w:t>
      </w:r>
    </w:p>
    <w:p>
      <w:pPr>
        <w:pStyle w:val="FirstParagraph"/>
      </w:pPr>
      <w:hyperlink r:id="rId57">
        <w:r>
          <w:rPr>
            <w:rStyle w:val="Hyperlink"/>
          </w:rPr>
          <w:t xml:space="preserve">MA.2.A.1.k</w:t>
        </w:r>
      </w:hyperlink>
      <w:r>
        <w:t xml:space="preserve"> </w:t>
      </w:r>
      <w:hyperlink r:id="rId58">
        <w:r>
          <w:rPr>
            <w:rStyle w:val="Hyperlink"/>
          </w:rPr>
          <w:t xml:space="preserve">MA.2.A.3.i</w:t>
        </w:r>
      </w:hyperlink>
    </w:p>
    <w:bookmarkStart w:id="59" w:name="auftrag-real"/>
    <w:p>
      <w:pPr>
        <w:pStyle w:val="Heading3"/>
      </w:pPr>
      <w:r>
        <w:t xml:space="preserve">Auftrag (Real):</w:t>
      </w:r>
    </w:p>
    <w:p>
      <w:pPr>
        <w:pStyle w:val="FirstParagraph"/>
      </w:pPr>
      <w:r>
        <w:t xml:space="preserve">Bestimme das Volumen und die</w:t>
      </w:r>
    </w:p>
    <w:p>
      <w:pPr>
        <w:pStyle w:val="BodyText"/>
      </w:pPr>
      <w:r>
        <w:t xml:space="preserve">Oberfläche des Prismas. Gegeben: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59"/>
    <w:bookmarkStart w:id="60" w:name="auftrag-sek"/>
    <w:p>
      <w:pPr>
        <w:pStyle w:val="Heading3"/>
      </w:pPr>
      <w:r>
        <w:t xml:space="preserve">Auftrag (Sek):</w:t>
      </w:r>
    </w:p>
    <w:p>
      <w:pPr>
        <w:pStyle w:val="FirstParagraph"/>
      </w:pPr>
      <w:r>
        <w:t xml:space="preserve">Bestimme das Volumen und die Oberfläche des Prismas.</w:t>
      </w:r>
    </w:p>
    <w:p>
      <w:pPr>
        <w:pStyle w:val="BodyText"/>
      </w:pPr>
      <w:r>
        <w:t xml:space="preserve">Gegeben: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22</m:t>
        </m:r>
      </m:oMath>
    </w:p>
    <w:bookmarkEnd w:id="60"/>
    <w:bookmarkStart w:id="64" w:name="auftrag-spez-sek"/>
    <w:p>
      <w:pPr>
        <w:pStyle w:val="Heading3"/>
      </w:pPr>
      <w:r>
        <w:t xml:space="preserve">Auftrag (Spez-Sek):</w:t>
      </w:r>
    </w:p>
    <w:p>
      <w:pPr>
        <w:pStyle w:val="FirstParagraph"/>
      </w:pPr>
      <w:r>
        <w:t xml:space="preserve">Bestimme das Volumen und die Oberfläche des Prismas.</w:t>
      </w:r>
    </w:p>
    <w:p>
      <w:pPr>
        <w:pStyle w:val="BodyText"/>
      </w:pPr>
      <w:r>
        <w:t xml:space="preserve">Gegeben: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34</m:t>
        </m:r>
      </m:oMath>
    </w:p>
    <w:p>
      <w:pPr>
        <w:pStyle w:val="BodyText"/>
      </w:pPr>
      <w:r>
        <w:t xml:space="preserve">Volumen:</w:t>
      </w:r>
    </w:p>
    <w:p>
      <w:pPr>
        <w:pStyle w:val="BodyText"/>
      </w:pPr>
      <w:r>
        <w:t xml:space="preserve">Oberfläche:</w:t>
      </w:r>
    </w:p>
    <w:p>
      <w:pPr>
        <w:pStyle w:val="BodyText"/>
      </w:pPr>
      <w:r>
        <w:drawing>
          <wp:inline>
            <wp:extent cx="5334000" cy="419792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s/geogebra-export_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5" Target="media/rId35.svg" /><Relationship Type="http://schemas.openxmlformats.org/officeDocument/2006/relationships/image" Id="rId41" Target="media/rId41.svg" /><Relationship Type="http://schemas.openxmlformats.org/officeDocument/2006/relationships/image" Id="rId47" Target="media/rId47.sv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hyperlink" Id="rId46" Target="https://be.lehrplan.ch/101AWXeZS2HpzutW5DCGbwzdV7LxLJZWz" TargetMode="External" /><Relationship Type="http://schemas.openxmlformats.org/officeDocument/2006/relationships/hyperlink" Id="rId27" Target="https://be.lehrplan.ch/101PkqMkqzxUs36hHHkYEzbSuMg99acT6" TargetMode="External" /><Relationship Type="http://schemas.openxmlformats.org/officeDocument/2006/relationships/hyperlink" Id="rId52" Target="https://be.lehrplan.ch/101WHZAFydPBVsWSKRxVbDDTJ9S2qrXGZ" TargetMode="External" /><Relationship Type="http://schemas.openxmlformats.org/officeDocument/2006/relationships/hyperlink" Id="rId57" Target="https://be.lehrplan.ch/101bVuh6VdBgHN5Cz8e8GNuD4cNJh6x2p" TargetMode="External" /><Relationship Type="http://schemas.openxmlformats.org/officeDocument/2006/relationships/hyperlink" Id="rId58" Target="https://be.lehrplan.ch/101hY2pesFLB3JJ6vSRYcnGYRen9Wuyfy" TargetMode="External" /><Relationship Type="http://schemas.openxmlformats.org/officeDocument/2006/relationships/hyperlink" Id="rId40" Target="https://be.lehrplan.ch/101ynfPky7BFpr8TcpDdhJGF7bGBXER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e.lehrplan.ch/101AWXeZS2HpzutW5DCGbwzdV7LxLJZWz" TargetMode="External" /><Relationship Type="http://schemas.openxmlformats.org/officeDocument/2006/relationships/hyperlink" Id="rId27" Target="https://be.lehrplan.ch/101PkqMkqzxUs36hHHkYEzbSuMg99acT6" TargetMode="External" /><Relationship Type="http://schemas.openxmlformats.org/officeDocument/2006/relationships/hyperlink" Id="rId52" Target="https://be.lehrplan.ch/101WHZAFydPBVsWSKRxVbDDTJ9S2qrXGZ" TargetMode="External" /><Relationship Type="http://schemas.openxmlformats.org/officeDocument/2006/relationships/hyperlink" Id="rId57" Target="https://be.lehrplan.ch/101bVuh6VdBgHN5Cz8e8GNuD4cNJh6x2p" TargetMode="External" /><Relationship Type="http://schemas.openxmlformats.org/officeDocument/2006/relationships/hyperlink" Id="rId58" Target="https://be.lehrplan.ch/101hY2pesFLB3JJ6vSRYcnGYRen9Wuyfy" TargetMode="External" /><Relationship Type="http://schemas.openxmlformats.org/officeDocument/2006/relationships/hyperlink" Id="rId40" Target="https://be.lehrplan.ch/101ynfPky7BFpr8TcpDdhJGF7bGBXER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Mathematikprüfung</dc:title>
  <dc:creator>Jonas Eggimann; Jonas Hunkeler</dc:creator>
  <dc:language>de</dc:language>
  <cp:keywords/>
  <dcterms:created xsi:type="dcterms:W3CDTF">2024-03-27T17:18:52Z</dcterms:created>
  <dcterms:modified xsi:type="dcterms:W3CDTF">2024-03-27T17:18:52Z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sl">
    <vt:lpwstr>../bibliographien/apa7.csl</vt:lpwstr>
  </property>
  <property fmtid="{D5CDD505-2E9C-101B-9397-08002B2CF9AE}" pid="8" name="date-format">
    <vt:lpwstr>DD.MM.YYYY</vt:lpwstr>
  </property>
  <property fmtid="{D5CDD505-2E9C-101B-9397-08002B2CF9AE}" pid="9" name="editor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heme">
    <vt:lpwstr/>
  </property>
  <property fmtid="{D5CDD505-2E9C-101B-9397-08002B2CF9AE}" pid="15" name="toc-title">
    <vt:lpwstr>Inhaltsverzeichnis</vt:lpwstr>
  </property>
</Properties>
</file>