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Inhaltliche</w:t>
      </w:r>
      <w:r>
        <w:t xml:space="preserve"> </w:t>
      </w:r>
      <w:r>
        <w:t xml:space="preserve">Zusammenhänge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5334000" cy="48006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zusammenhaenge_files/figure-docx/mermaid-figure-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Inhaltliche Zusammenhänge</dc:title>
  <dc:creator/>
  <dc:language>de</dc:language>
  <cp:keywords/>
  <dcterms:created xsi:type="dcterms:W3CDTF">2024-05-22T07:44:36Z</dcterms:created>
  <dcterms:modified xsi:type="dcterms:W3CDTF">2024-05-22T07:44:36Z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../bibliographien/apa7.csl</vt:lpwstr>
  </property>
  <property fmtid="{D5CDD505-2E9C-101B-9397-08002B2CF9AE}" pid="5" name="date-format">
    <vt:lpwstr>DD.MM.YYYY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heme">
    <vt:lpwstr/>
  </property>
  <property fmtid="{D5CDD505-2E9C-101B-9397-08002B2CF9AE}" pid="11" name="toc-title">
    <vt:lpwstr>Inhaltsverzeichnis</vt:lpwstr>
  </property>
</Properties>
</file>