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</w:t>
      </w:r>
      <w:r>
        <w:t xml:space="preserve"> </w:t>
      </w:r>
      <w:r>
        <w:t xml:space="preserve">Science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section"/>
    <w:p>
      <w:pPr>
        <w:pStyle w:val="Heading1"/>
      </w:pP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Science</dc:title>
  <dc:creator>Richard Conrardy</dc:creator>
  <dc:language>de</dc:language>
  <cp:keywords/>
  <dcterms:created xsi:type="dcterms:W3CDTF">2024-06-03T09:39:58Z</dcterms:created>
  <dcterms:modified xsi:type="dcterms:W3CDTF">2024-06-03T09:39:58Z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subtitle">
    <vt:lpwstr>Learning Analytics</vt:lpwstr>
  </property>
  <property fmtid="{D5CDD505-2E9C-101B-9397-08002B2CF9AE}" pid="19" name="theme">
    <vt:lpwstr/>
  </property>
  <property fmtid="{D5CDD505-2E9C-101B-9397-08002B2CF9AE}" pid="20" name="toc-title">
    <vt:lpwstr>Inhaltsverzeichnis</vt:lpwstr>
  </property>
</Properties>
</file>