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Forschungsethik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rechtliche-rahmenbedingungen"/>
    <w:p>
      <w:pPr>
        <w:pStyle w:val="Heading1"/>
      </w:pPr>
      <w:r>
        <w:t xml:space="preserve">Rechtliche Rahmenbedingungen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Forschungsethik</dc:title>
  <dc:creator>Richard Conrardy</dc:creator>
  <dc:language>de</dc:language>
  <cp:keywords/>
  <dcterms:created xsi:type="dcterms:W3CDTF">2024-10-28T06:30:13Z</dcterms:created>
  <dcterms:modified xsi:type="dcterms:W3CDTF">2024-10-28T06:30:13Z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