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werden sich der Grundhaltung förderorientierten Unterrichts bewusst.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kennen unterschiedliche Instrumente zur förderorientierten Diagnose.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lernen didaktische Settings für förderorientierten Unterricht kennen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und schätzen deren Umsetzbarkeit ein.</w:t>
            </w:r>
          </w:p>
        </w:tc>
      </w:tr>
    </w:tbl>
    <w:bookmarkStart w:id="30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Screencast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Slides</w:t>
        </w:r>
      </w:hyperlink>
      <w:r>
        <w:t xml:space="preserve">) eine Grundhaltung sowie grundlegende Überlegungen zu förderorientiertem Unterricht kennen.</w:t>
      </w:r>
    </w:p>
    <w:bookmarkStart w:id="29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diesem SRF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gefällt Ihnen an diesem Modell?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schätzen Sie an diesem Modell als eher kritisch ein?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Inwiefern lässt sich dieses Modell auf der Sekundarstufe I umsetzen?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9"/>
    <w:bookmarkEnd w:id="30"/>
    <w:bookmarkStart w:id="36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1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Slides</w:t>
        </w:r>
      </w:hyperlink>
      <w:r>
        <w:t xml:space="preserve">) Möglichkeiten und Instrumente zur förderorientierten Diagnostik kennen.</w:t>
      </w:r>
    </w:p>
    <w:bookmarkStart w:id="35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3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Slides</w:t>
        </w:r>
      </w:hyperlink>
      <w:r>
        <w:t xml:space="preserve">) 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2024-10-15T10:02:16Z</dcterms:created>
  <dcterms:modified xsi:type="dcterms:W3CDTF">2024-10-15T10:02:16Z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