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 der Beurteilung</w:t>
      </w:r>
    </w:p>
    <w:p>
      <w:pPr>
        <w:pStyle w:val="Subtitle"/>
      </w:pPr>
      <w:r>
        <w:t xml:space="preserve">Fallbasiert diskutiert, SOL mit Coaching-Angebot</w:t>
      </w:r>
    </w:p>
    <w:p>
      <w:pPr>
        <w:pStyle w:val="Author"/>
      </w:pPr>
      <w:r>
        <w:t xml:space="preserve">Richard Conrardy</w:t>
      </w:r>
    </w:p>
    <w:p>
      <w:pPr>
        <w:pStyle w:val="Date"/>
      </w:pPr>
      <w:r>
        <w:t xml:space="preserve">09.01.2024</w:t>
      </w:r>
    </w:p>
    <w:p>
      <w:pPr>
        <w:pStyle w:val="FirstParagraph"/>
      </w:pPr>
      <w:hyperlink r:id="rId20">
        <w:r>
          <w:rPr>
            <w:rStyle w:val="Hyperlink"/>
          </w:rPr>
          <w:t xml:space="preserve">LearningView</w:t>
        </w:r>
      </w:hyperlink>
    </w:p>
    <w:bookmarkStart w:id="28"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pStyle w:val="Compact"/>
              <w:numPr>
                <w:ilvl w:val="0"/>
                <w:numId w:val="1001"/>
              </w:numPr>
            </w:pPr>
            <w:r>
              <w:t xml:space="preserve">Die Studierenden arbeiten mit den rechtlichen Vorgaben und den Empfehlungen zur formativen Beurteilung.</w:t>
            </w:r>
          </w:p>
          <w:p>
            <w:pPr>
              <w:pStyle w:val="Compact"/>
              <w:numPr>
                <w:ilvl w:val="0"/>
                <w:numId w:val="1001"/>
              </w:numPr>
            </w:pPr>
            <w:r>
              <w:t xml:space="preserve">Die Studierenden nutzen Verfahren, um den Lernbedarf im Hinblick auf fachspezi-fische, fachübergreifende, methodische und sprachliche Kompetenzen zu ermitteln.</w:t>
            </w:r>
          </w:p>
          <w:p>
            <w:pPr>
              <w:pStyle w:val="Compact"/>
              <w:numPr>
                <w:ilvl w:val="0"/>
                <w:numId w:val="1001"/>
              </w:numPr>
            </w:pPr>
            <w:r>
              <w:t xml:space="preserve">Die Studierenden verstehen einen Förderkreislauf und leiten Fördermassnahmen ab.</w:t>
            </w:r>
          </w:p>
          <w:p>
            <w:pPr>
              <w:pStyle w:val="FirstParagraph"/>
            </w:pPr>
            <w:r>
              <w:t xml:space="preserve">Abgedeckte Indikatoren aus dem Modul «Summative und prognostische Beurteilung»</w:t>
            </w:r>
          </w:p>
          <w:p>
            <w:pPr>
              <w:pStyle w:val="Compact"/>
              <w:numPr>
                <w:ilvl w:val="0"/>
                <w:numId w:val="1002"/>
              </w:numPr>
            </w:pPr>
            <w:r>
              <w:t xml:space="preserve">Die Studierenden arbeiten mit den rechtlichen Vorgaben und den Empfehlungen zur summativen und prognostischen Beurteilung.</w:t>
            </w:r>
          </w:p>
          <w:p>
            <w:pPr>
              <w:pStyle w:val="Compact"/>
              <w:numPr>
                <w:ilvl w:val="0"/>
                <w:numId w:val="1002"/>
              </w:numPr>
            </w:pPr>
            <w:r>
              <w:t xml:space="preserve">Die Studierenden nutzen Strategien, um mit dem Dilemma zwischen Förderung und Selektion umzugehen.</w:t>
            </w:r>
          </w:p>
          <w:p>
            <w:pPr>
              <w:pStyle w:val="Compact"/>
              <w:numPr>
                <w:ilvl w:val="0"/>
                <w:numId w:val="1002"/>
              </w:numPr>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w:t>
            </w:r>
            <w:r>
              <w:t xml:space="preserve"> </w:t>
            </w:r>
            <w:hyperlink r:id="rId20">
              <w:r>
                <w:rPr>
                  <w:rStyle w:val="Hyperlink"/>
                </w:rPr>
                <w:t xml:space="preserve">LearningView-Kurs</w:t>
              </w:r>
            </w:hyperlink>
            <w:r>
              <w:t xml:space="preserve"> </w:t>
            </w:r>
            <w:r>
              <w:t xml:space="preserve">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
                <w:bCs/>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28"/>
    <w:bookmarkStart w:id="29"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learningview.org/"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ing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2024-11-01T05:30:44Z</dcterms:created>
  <dcterms:modified xsi:type="dcterms:W3CDTF">2024-11-01T05:30:44Z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09.01.2024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mermaid">
    <vt:lpwstr/>
  </property>
  <property fmtid="{D5CDD505-2E9C-101B-9397-08002B2CF9AE}" pid="22" name="subtitle">
    <vt:lpwstr>Fallbasiert diskutiert, SOL mit Coaching-Angebot</vt:lpwstr>
  </property>
  <property fmtid="{D5CDD505-2E9C-101B-9397-08002B2CF9AE}" pid="23" name="theme">
    <vt:lpwstr/>
  </property>
  <property fmtid="{D5CDD505-2E9C-101B-9397-08002B2CF9AE}" pid="24" name="toc-title">
    <vt:lpwstr>Inhaltsverzeichnis</vt:lpwstr>
  </property>
</Properties>
</file>