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 IDE</w:t>
      </w:r>
    </w:p>
    <w:p>
      <w:pPr>
        <w:pStyle w:val="Subtitle"/>
      </w:pPr>
      <w:r>
        <w:t xml:space="preserve">Kurzanleitung wie man RStudio oder VSCode für Python und Quarto nutzt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 Texteditoren vereinfachen die Programmierarbeit. In diesem Lernmodul wird die Installation zwei solcher Programme 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pStyle w:val="Compact"/>
        <w:numPr>
          <w:ilvl w:val="0"/>
          <w:numId w:val="1001"/>
        </w:numPr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pStyle w:val="Compact"/>
        <w:numPr>
          <w:ilvl w:val="0"/>
          <w:numId w:val="1002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pStyle w:val="Compact"/>
        <w:numPr>
          <w:ilvl w:val="0"/>
          <w:numId w:val="1003"/>
        </w:numPr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pStyle w:val="Compact"/>
        <w:numPr>
          <w:ilvl w:val="0"/>
          <w:numId w:val="1004"/>
        </w:numPr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2024-11-01T05:29:23Z</dcterms:created>
  <dcterms:modified xsi:type="dcterms:W3CDTF">2024-11-01T05:29:23Z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