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 Analytics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pStyle w:val="Compact"/>
        <w:numPr>
          <w:ilvl w:val="0"/>
          <w:numId w:val="1001"/>
        </w:numPr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Autoren sind benannt</w:t>
      </w:r>
    </w:p>
    <w:p>
      <w:pPr>
        <w:pStyle w:val="Compact"/>
        <w:numPr>
          <w:ilvl w:val="0"/>
          <w:numId w:val="1001"/>
        </w:numPr>
      </w:pPr>
      <w:r>
        <w:t xml:space="preserve">Freie Lizenz ist korrekt angegeben</w:t>
      </w:r>
    </w:p>
    <w:p>
      <w:pPr>
        <w:pStyle w:val="Compact"/>
        <w:numPr>
          <w:ilvl w:val="0"/>
          <w:numId w:val="1001"/>
        </w:numPr>
      </w:pPr>
      <w:r>
        <w:t xml:space="preserve">Rechtliche Rahmenbedingungen werden eingehalten (insb. URG, DSG und KDSG)</w:t>
      </w:r>
    </w:p>
    <w:p>
      <w:pPr>
        <w:pStyle w:val="Compact"/>
        <w:numPr>
          <w:ilvl w:val="0"/>
          <w:numId w:val="1001"/>
        </w:numPr>
      </w:pPr>
      <w:r>
        <w:t xml:space="preserve">Eine Klasse pro Autor wird erhoben</w:t>
      </w:r>
    </w:p>
    <w:p>
      <w:pPr>
        <w:pStyle w:val="Compact"/>
        <w:numPr>
          <w:ilvl w:val="0"/>
          <w:numId w:val="1001"/>
        </w:numPr>
      </w:pPr>
      <w:r>
        <w:t xml:space="preserve">Die Forschung ist replizierbar:</w:t>
      </w:r>
    </w:p>
    <w:p>
      <w:pPr>
        <w:pStyle w:val="Compact"/>
        <w:numPr>
          <w:ilvl w:val="1"/>
          <w:numId w:val="1002"/>
        </w:numPr>
      </w:pPr>
      <w:r>
        <w:t xml:space="preserve">Datensatz vorhanden</w:t>
      </w:r>
    </w:p>
    <w:p>
      <w:pPr>
        <w:pStyle w:val="Compact"/>
        <w:numPr>
          <w:ilvl w:val="1"/>
          <w:numId w:val="1002"/>
        </w:numPr>
      </w:pPr>
      <w:r>
        <w:t xml:space="preserve">Informationen zur Auswertung</w:t>
      </w:r>
    </w:p>
    <w:p>
      <w:pPr>
        <w:pStyle w:val="Compact"/>
        <w:numPr>
          <w:ilvl w:val="1"/>
          <w:numId w:val="1002"/>
        </w:numPr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pStyle w:val="Compact"/>
        <w:numPr>
          <w:ilvl w:val="0"/>
          <w:numId w:val="1003"/>
        </w:numPr>
      </w:pPr>
      <w:r>
        <w:t xml:space="preserve">Zielgruppengerechte Sprache</w:t>
      </w:r>
    </w:p>
    <w:p>
      <w:pPr>
        <w:pStyle w:val="Compact"/>
        <w:numPr>
          <w:ilvl w:val="0"/>
          <w:numId w:val="1003"/>
        </w:numPr>
      </w:pPr>
      <w:r>
        <w:t xml:space="preserve">Graphiken aussagekräftig</w:t>
      </w:r>
    </w:p>
    <w:p>
      <w:pPr>
        <w:pStyle w:val="Compact"/>
        <w:numPr>
          <w:ilvl w:val="0"/>
          <w:numId w:val="1003"/>
        </w:numPr>
      </w:pPr>
      <w:r>
        <w:t xml:space="preserve">Hypothesen wohlformuliert</w:t>
      </w:r>
    </w:p>
    <w:p>
      <w:pPr>
        <w:pStyle w:val="Compact"/>
        <w:numPr>
          <w:ilvl w:val="0"/>
          <w:numId w:val="1003"/>
        </w:numPr>
      </w:pPr>
      <w:r>
        <w:t xml:space="preserve">Interpretation datengestützt</w:t>
      </w:r>
    </w:p>
    <w:p>
      <w:pPr>
        <w:pStyle w:val="Compact"/>
        <w:numPr>
          <w:ilvl w:val="0"/>
          <w:numId w:val="1003"/>
        </w:numPr>
      </w:pPr>
      <w:r>
        <w:t xml:space="preserve">Störvariablen mehrheitlich beachtet</w:t>
      </w:r>
    </w:p>
    <w:p>
      <w:pPr>
        <w:pStyle w:val="Compact"/>
        <w:numPr>
          <w:ilvl w:val="0"/>
          <w:numId w:val="1003"/>
        </w:numPr>
      </w:pPr>
      <w:r>
        <w:t xml:space="preserve">mind. 3 Variablen</w:t>
      </w:r>
    </w:p>
    <w:p>
      <w:pPr>
        <w:pStyle w:val="Compact"/>
        <w:numPr>
          <w:ilvl w:val="0"/>
          <w:numId w:val="1003"/>
        </w:numPr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pStyle w:val="Compact"/>
        <w:numPr>
          <w:ilvl w:val="0"/>
          <w:numId w:val="1004"/>
        </w:numPr>
      </w:pPr>
      <w:r>
        <w:t xml:space="preserve">Schreibstil ist wissenschaftlich</w:t>
      </w:r>
    </w:p>
    <w:p>
      <w:pPr>
        <w:pStyle w:val="Compact"/>
        <w:numPr>
          <w:ilvl w:val="0"/>
          <w:numId w:val="1004"/>
        </w:numPr>
      </w:pPr>
      <w:r>
        <w:t xml:space="preserve">Hypothesen theoriegeleitet</w:t>
      </w:r>
    </w:p>
    <w:p>
      <w:pPr>
        <w:pStyle w:val="Compact"/>
        <w:numPr>
          <w:ilvl w:val="0"/>
          <w:numId w:val="1004"/>
        </w:numPr>
      </w:pPr>
      <w:r>
        <w:t xml:space="preserve">Schliessende Statistik (ohne Untersuchung der Annahmen)</w:t>
      </w:r>
    </w:p>
    <w:p>
      <w:pPr>
        <w:pStyle w:val="Compact"/>
        <w:numPr>
          <w:ilvl w:val="0"/>
          <w:numId w:val="1004"/>
        </w:numPr>
      </w:pPr>
      <w:r>
        <w:t xml:space="preserve">Erweiterte Diagrammtypen (falls angebracht)</w:t>
      </w:r>
    </w:p>
    <w:p>
      <w:pPr>
        <w:pStyle w:val="Compact"/>
        <w:numPr>
          <w:ilvl w:val="0"/>
          <w:numId w:val="1004"/>
        </w:numPr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2024-11-01T05:42:53Z</dcterms:created>
  <dcterms:modified xsi:type="dcterms:W3CDTF">2024-11-01T05:42:53Z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draft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Learning Analytics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