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setzen sich mit der Sinnhaftigkeit, Brauchbarkeit, Notwendigkeit und Aussagekraft von Noten im Allgemeinen auseinander.</w:t>
            </w:r>
          </w:p>
          <w:p>
            <w:pPr>
              <w:numPr>
                <w:ilvl w:val="0"/>
                <w:numId w:val="1001"/>
              </w:numPr>
              <w:pStyle w:val="Compact"/>
            </w:pPr>
            <w:r>
              <w:t xml:space="preserve">verschaffen sich einen Überblick über die Inhalte der AHB (Kapitel 5.2).</w:t>
            </w:r>
          </w:p>
          <w:p>
            <w:pPr>
              <w:numPr>
                <w:ilvl w:val="0"/>
                <w:numId w:val="1001"/>
              </w:numPr>
              <w:pStyle w:val="Compact"/>
            </w:pPr>
            <w:r>
              <w:t xml:space="preserve">kennen die wichtigsten beurteilungsrelevanten Formulare zuhanden der Dokumentenmappe (mit Beurteilungsbericht).</w:t>
            </w:r>
          </w:p>
          <w:p>
            <w:pPr>
              <w:numPr>
                <w:ilvl w:val="0"/>
                <w:numId w:val="1001"/>
              </w:numPr>
              <w:pStyle w:val="Compact"/>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Cs/>
                <w:i/>
              </w:rPr>
              <w:t xml:space="preserve">Noten sind aussagekräftig und sind deshalb für die Schule und die Gesellschaft unabdingbar!</w:t>
            </w:r>
          </w:p>
          <w:p>
            <w:pPr>
              <w:pStyle w:val="BodyText"/>
            </w:pPr>
            <w:pPr>
              <w:spacing w:after="16"/>
            </w:pPr>
            <w:r>
              <w:rPr>
                <w:iCs/>
                <w:i/>
              </w:rPr>
              <w:t xml:space="preserve">Noten sind subjektiv und nicht aussagekräftig und gehören deshalb abgeschafft!</w:t>
            </w:r>
          </w:p>
        </w:tc>
      </w:tr>
    </w:tbl>
    <w:bookmarkStart w:id="27" w:name="auftrag"/>
    <w:p>
      <w:pPr>
        <w:pStyle w:val="Heading3"/>
      </w:pPr>
      <w:r>
        <w:t xml:space="preserve">Auftrag:</w:t>
      </w:r>
    </w:p>
    <w:p>
      <w:pPr>
        <w:numPr>
          <w:ilvl w:val="0"/>
          <w:numId w:val="1002"/>
        </w:numPr>
        <w:pStyle w:val="Compact"/>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Cs/>
          <w:i/>
        </w:rPr>
        <w:t xml:space="preserve">für</w:t>
      </w:r>
      <w:r>
        <w:t xml:space="preserve"> </w:t>
      </w:r>
      <w:r>
        <w:t xml:space="preserve">oder</w:t>
      </w:r>
      <w:r>
        <w:t xml:space="preserve"> </w:t>
      </w:r>
      <w:r>
        <w:rPr>
          <w:iCs/>
          <w:i/>
        </w:rPr>
        <w:t xml:space="preserve">gegen</w:t>
      </w:r>
      <w:r>
        <w:t xml:space="preserve"> </w:t>
      </w:r>
      <w:r>
        <w:t xml:space="preserve">Noten,</w:t>
      </w:r>
      <w:r>
        <w:t xml:space="preserve"> </w:t>
      </w:r>
      <w:r>
        <w:rPr>
          <w:iCs/>
          <w:i/>
        </w:rPr>
        <w:t xml:space="preserve">für</w:t>
      </w:r>
      <w:r>
        <w:t xml:space="preserve"> </w:t>
      </w:r>
      <w:r>
        <w:t xml:space="preserve">oder</w:t>
      </w:r>
      <w:r>
        <w:t xml:space="preserve"> </w:t>
      </w:r>
      <w:r>
        <w:rPr>
          <w:iCs/>
          <w:i/>
        </w:rPr>
        <w:t xml:space="preserve">gegen</w:t>
      </w:r>
      <w:r>
        <w:t xml:space="preserve"> </w:t>
      </w:r>
      <w:r>
        <w:t xml:space="preserve">Tests oder Prüfungen.</w:t>
      </w:r>
    </w:p>
    <w:p>
      <w:pPr>
        <w:numPr>
          <w:ilvl w:val="0"/>
          <w:numId w:val="1002"/>
        </w:numPr>
        <w:pStyle w:val="Compact"/>
      </w:pPr>
      <w:r>
        <w:t xml:space="preserve">Sammeln und halten Sie alle Pro- sowie Kontra-Argumente fest, die Sie z.B. im Rahmen eines Streitgesprächs überzeugend finden oder als haltbar erachten.</w:t>
      </w:r>
    </w:p>
    <w:p>
      <w:pPr>
        <w:numPr>
          <w:ilvl w:val="0"/>
          <w:numId w:val="1002"/>
        </w:numPr>
        <w:pStyle w:val="Compact"/>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numPr>
          <w:ilvl w:val="0"/>
          <w:numId w:val="1002"/>
        </w:numPr>
        <w:pStyle w:val="Compact"/>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numPr>
          <w:ilvl w:val="0"/>
          <w:numId w:val="1002"/>
        </w:numPr>
        <w:pStyle w:val="Compact"/>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0"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werden die wichtigsten Gütekriterien erläutert.</w:t>
      </w:r>
    </w:p>
    <w:bookmarkEnd w:id="30"/>
    <w:bookmarkStart w:id="32" w:name="überblick-über-die-ahb"/>
    <w:p>
      <w:pPr>
        <w:pStyle w:val="Heading1"/>
      </w:pPr>
      <w:r>
        <w:t xml:space="preserve">Überblick über die AHB</w:t>
      </w:r>
    </w:p>
    <w:p>
      <w:pPr>
        <w:pStyle w:val="FirstParagraph"/>
      </w:pPr>
      <w:r>
        <w:t xml:space="preserve">In</w:t>
      </w:r>
      <w:r>
        <w:t xml:space="preserve"> </w:t>
      </w:r>
      <w:hyperlink r:id="rId31">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2"/>
    <w:bookmarkStart w:id="35" w:name="verarbeitungsauftrag"/>
    <w:p>
      <w:pPr>
        <w:pStyle w:val="Heading1"/>
      </w:pPr>
      <w:r>
        <w:t xml:space="preserve">Verarbeitungsauftrag</w:t>
      </w:r>
    </w:p>
    <w:p>
      <w:pPr>
        <w:pStyle w:val="FirstParagraph"/>
      </w:pPr>
      <w:r>
        <w:t xml:space="preserve">Sichten Sie die unten zur Verfügung gestellten</w:t>
      </w:r>
      <w:r>
        <w:t xml:space="preserve"> </w:t>
      </w:r>
      <w:hyperlink r:id="rId33">
        <w:r>
          <w:rPr>
            <w:rStyle w:val="Hyperlink"/>
          </w:rPr>
          <w:t xml:space="preserve">7 Beurteilungsformulare</w:t>
        </w:r>
      </w:hyperlink>
      <w:r>
        <w:t xml:space="preserve">.</w:t>
      </w:r>
    </w:p>
    <w:p>
      <w:pPr>
        <w:pStyle w:val="BodyText"/>
      </w:pPr>
      <w:r>
        <w:t xml:space="preserve">Beantworten Sie für sich die folgenden Fragen:</w:t>
      </w:r>
    </w:p>
    <w:p>
      <w:pPr>
        <w:numPr>
          <w:ilvl w:val="0"/>
          <w:numId w:val="1003"/>
        </w:numPr>
        <w:pStyle w:val="Compact"/>
      </w:pPr>
      <w:r>
        <w:t xml:space="preserve">Welche Bedeutung haben diese Formulare für Ihre zukünftige Tätigkeit als Lehrperson?</w:t>
      </w:r>
    </w:p>
    <w:p>
      <w:pPr>
        <w:numPr>
          <w:ilvl w:val="0"/>
          <w:numId w:val="1003"/>
        </w:numPr>
        <w:pStyle w:val="Compact"/>
      </w:pPr>
      <w:r>
        <w:t xml:space="preserve">Welche Bedeutung haben sie für Klassenlehrpersonen?</w:t>
      </w:r>
    </w:p>
    <w:p>
      <w:pPr>
        <w:numPr>
          <w:ilvl w:val="0"/>
          <w:numId w:val="1003"/>
        </w:numPr>
        <w:pStyle w:val="Compact"/>
      </w:pPr>
      <w:r>
        <w:t xml:space="preserve">Welche Bedeutung haben sie für Fachlehrpersonen?</w:t>
      </w:r>
    </w:p>
    <w:p>
      <w:pPr>
        <w:numPr>
          <w:ilvl w:val="0"/>
          <w:numId w:val="1003"/>
        </w:numPr>
        <w:pStyle w:val="Compact"/>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4">
        <w:r>
          <w:rPr>
            <w:rStyle w:val="Hyperlink"/>
          </w:rPr>
          <w:t xml:space="preserve">ihrer Homepage pro Fach</w:t>
        </w:r>
      </w:hyperlink>
      <w:r>
        <w:t xml:space="preserve"> </w:t>
      </w:r>
      <w:r>
        <w:t xml:space="preserve">an.</w:t>
      </w:r>
    </w:p>
    <w:p>
      <w:pPr>
        <w:pStyle w:val="BodyText"/>
      </w:pPr>
      <w:r>
        <w:t xml:space="preserve">Zusätzlich zum</w:t>
      </w:r>
      <w:r>
        <w:t xml:space="preserve"> </w:t>
      </w:r>
      <w:r>
        <w:rPr>
          <w:bCs/>
          <w:b/>
        </w:rPr>
        <w:t xml:space="preserve">leeren Formular</w:t>
      </w:r>
      <w:r>
        <w:t xml:space="preserve"> </w:t>
      </w:r>
      <w:r>
        <w:t xml:space="preserve">ist für jedes Fach auch eine</w:t>
      </w:r>
      <w:r>
        <w:t xml:space="preserve"> </w:t>
      </w:r>
      <w:r>
        <w:rPr>
          <w:bCs/>
          <w:b/>
        </w:rPr>
        <w:t xml:space="preserve">Illustrierte Lernsituation</w:t>
      </w:r>
      <w:r>
        <w:t xml:space="preserve"> </w:t>
      </w:r>
      <w:r>
        <w:t xml:space="preserve">sowie ein</w:t>
      </w:r>
      <w:r>
        <w:t xml:space="preserve"> </w:t>
      </w:r>
      <w:r>
        <w:rPr>
          <w:bCs/>
          <w:b/>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5"/>
    <w:bookmarkStart w:id="37"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6">
        <w:r>
          <w:rPr>
            <w:rStyle w:val="Hyperlink"/>
          </w:rPr>
          <w:t xml:space="preserve">diesem Screencast</w:t>
        </w:r>
      </w:hyperlink>
      <w:r>
        <w:t xml:space="preserve"> </w:t>
      </w:r>
      <w:r>
        <w:t xml:space="preserve">die neue «Dokumentenmappe» (Zeugnis) vor.</w:t>
      </w:r>
    </w:p>
    <w:bookmarkEnd w:id="37"/>
    <w:bookmarkStart w:id="51" w:name="noten-machen-konkret"/>
    <w:p>
      <w:pPr>
        <w:pStyle w:val="Heading1"/>
      </w:pPr>
      <w:r>
        <w:t xml:space="preserve">Noten machen konkret</w:t>
      </w:r>
    </w:p>
    <w:p>
      <w:pPr>
        <w:pStyle w:val="FirstParagraph"/>
      </w:pPr>
      <w:r>
        <w:t xml:space="preserve">In</w:t>
      </w:r>
      <w:r>
        <w:t xml:space="preserve"> </w:t>
      </w:r>
      <w:hyperlink r:id="rId38">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0" w:name="refs"/>
    <w:bookmarkStart w:id="39" w:name="ref-betschert_es_1997"/>
    <w:p>
      <w:pPr>
        <w:pStyle w:val="Bibliography"/>
      </w:pPr>
      <w:r>
        <w:t xml:space="preserve">Betschert, J. J., Krucker, E., Lötscher, H., Schildknecht, M., &amp; Theiler, P. (1997).</w:t>
      </w:r>
      <w:r>
        <w:t xml:space="preserve"> </w:t>
      </w:r>
      <w:r>
        <w:rPr>
          <w:iCs/>
          <w:i/>
        </w:rPr>
        <w:t xml:space="preserve">Es geht nicht besser ohne Noten, es geht überhaupt nur ohne Noten</w:t>
      </w:r>
      <w:r>
        <w:t xml:space="preserve">.</w:t>
      </w:r>
      <w:r>
        <w:t xml:space="preserve"> </w:t>
      </w:r>
      <w:r>
        <w:rPr>
          <w:iCs/>
          <w:i/>
        </w:rPr>
        <w:t xml:space="preserve">Heft 1</w:t>
      </w:r>
      <w:r>
        <w:t xml:space="preserve">(67), 5–12.</w:t>
      </w:r>
    </w:p>
    <w:bookmarkEnd w:id="39"/>
    <w:bookmarkStart w:id="40" w:name="ref-comtesse_noten_2021"/>
    <w:p>
      <w:pPr>
        <w:pStyle w:val="Bibliography"/>
      </w:pPr>
      <w:r>
        <w:t xml:space="preserve">Comtesse, M. (2021). "Noten taugen nichts".</w:t>
      </w:r>
      <w:r>
        <w:t xml:space="preserve"> </w:t>
      </w:r>
      <w:r>
        <w:rPr>
          <w:iCs/>
          <w:i/>
        </w:rPr>
        <w:t xml:space="preserve">Der Bund</w:t>
      </w:r>
      <w:r>
        <w:t xml:space="preserve">, 25.</w:t>
      </w:r>
    </w:p>
    <w:bookmarkEnd w:id="40"/>
    <w:bookmarkStart w:id="41" w:name="ref-dzelili_noten_2009"/>
    <w:p>
      <w:pPr>
        <w:pStyle w:val="Bibliography"/>
      </w:pPr>
      <w:r>
        <w:t xml:space="preserve">Dzelili, A. (2009).</w:t>
      </w:r>
      <w:r>
        <w:t xml:space="preserve"> </w:t>
      </w:r>
      <w:r>
        <w:rPr>
          <w:iCs/>
          <w:i/>
        </w:rPr>
        <w:t xml:space="preserve">Noten gehören verboten – aber warum?</w:t>
      </w:r>
      <w:r>
        <w:t xml:space="preserve"> </w:t>
      </w:r>
      <w:r>
        <w:rPr>
          <w:iCs/>
          <w:i/>
        </w:rPr>
        <w:t xml:space="preserve">1</w:t>
      </w:r>
      <w:r>
        <w:t xml:space="preserve">, 8–11.</w:t>
      </w:r>
    </w:p>
    <w:bookmarkEnd w:id="41"/>
    <w:bookmarkStart w:id="43"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42">
        <w:r>
          <w:rPr>
            <w:rStyle w:val="Hyperlink"/>
          </w:rPr>
          <w:t xml:space="preserve">https://be.lehrplan.ch/lehrplan_printout.php?e=1&amp;k=1</w:t>
        </w:r>
      </w:hyperlink>
    </w:p>
    <w:bookmarkEnd w:id="43"/>
    <w:bookmarkStart w:id="44" w:name="ref-jurgens_zensurengebung_2008"/>
    <w:p>
      <w:pPr>
        <w:pStyle w:val="Bibliography"/>
      </w:pPr>
      <w:r>
        <w:t xml:space="preserve">Jürgens, E., &amp; Sacher, W. (2008). Zensurengebung - Kritik, Eignung und Optimierungsmöglichkeiten. In</w:t>
      </w:r>
      <w:r>
        <w:t xml:space="preserve"> </w:t>
      </w:r>
      <w:r>
        <w:rPr>
          <w:iCs/>
          <w:i/>
        </w:rPr>
        <w:t xml:space="preserve">Leistungserziehung und pädagogische Diagnostik in der Schule: Grundlagen und Anregungen für die Praxis</w:t>
      </w:r>
      <w:r>
        <w:t xml:space="preserve"> </w:t>
      </w:r>
      <w:r>
        <w:t xml:space="preserve">(S. 52–73). Verlag W. Kohlhammer.</w:t>
      </w:r>
    </w:p>
    <w:bookmarkEnd w:id="44"/>
    <w:bookmarkStart w:id="45" w:name="ref-kronig_leistungsbewertung_2007"/>
    <w:p>
      <w:pPr>
        <w:pStyle w:val="Bibliography"/>
      </w:pPr>
      <w:r>
        <w:t xml:space="preserve">Kronig, W. (2007). Leistungsbewertung und Selektion die Elemente von Zufall und Systematik. In</w:t>
      </w:r>
      <w:r>
        <w:t xml:space="preserve"> </w:t>
      </w:r>
      <w:r>
        <w:rPr>
          <w:iCs/>
          <w:i/>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5"/>
    <w:bookmarkStart w:id="46" w:name="ref-kronig_schulnoten_2009"/>
    <w:p>
      <w:pPr>
        <w:pStyle w:val="Bibliography"/>
      </w:pPr>
      <w:r>
        <w:t xml:space="preserve">Kronig, W. (2009). Schulnoten - Glasperlen des Bildungssystems. In D. Fischer, A. Strittmatter, &amp; U. Vögeli-MonÌovoni (Hrsg.),</w:t>
      </w:r>
      <w:r>
        <w:t xml:space="preserve"> </w:t>
      </w:r>
      <w:r>
        <w:rPr>
          <w:iCs/>
          <w:i/>
        </w:rPr>
        <w:t xml:space="preserve">Noten, was denn sonst?! Leistungsbeurteilung und -bewertung</w:t>
      </w:r>
      <w:r>
        <w:t xml:space="preserve">.</w:t>
      </w:r>
      <w:r>
        <w:t xml:space="preserve"> </w:t>
      </w:r>
      <w:r>
        <w:t xml:space="preserve">LCH</w:t>
      </w:r>
      <w:r>
        <w:t xml:space="preserve">.</w:t>
      </w:r>
    </w:p>
    <w:bookmarkEnd w:id="46"/>
    <w:bookmarkStart w:id="47" w:name="ref-nolte_schule_2021"/>
    <w:p>
      <w:pPr>
        <w:pStyle w:val="Bibliography"/>
      </w:pPr>
      <w:r>
        <w:t xml:space="preserve">Nölte, B., &amp; Wampfler, P. (2021).</w:t>
      </w:r>
      <w:r>
        <w:t xml:space="preserve"> </w:t>
      </w:r>
      <w:r>
        <w:rPr>
          <w:iCs/>
          <w:i/>
        </w:rPr>
        <w:t xml:space="preserve">Eine Schule ohne Noten: neue Wege zum Umgang mit Lernen und Leistung</w:t>
      </w:r>
      <w:r>
        <w:t xml:space="preserve"> </w:t>
      </w:r>
      <w:r>
        <w:t xml:space="preserve">(1. Auflage). hep.</w:t>
      </w:r>
    </w:p>
    <w:bookmarkEnd w:id="47"/>
    <w:bookmarkStart w:id="48" w:name="ref-oelkers_sind_2023"/>
    <w:p>
      <w:pPr>
        <w:pStyle w:val="Bibliography"/>
      </w:pPr>
      <w:r>
        <w:t xml:space="preserve">Oelkers, J., &amp; Tschopp, R. (2023). Sind Schulnoten noch sinnvoll?</w:t>
      </w:r>
      <w:r>
        <w:t xml:space="preserve"> </w:t>
      </w:r>
      <w:r>
        <w:rPr>
          <w:iCs/>
          <w:i/>
        </w:rPr>
        <w:t xml:space="preserve">Rundgang - Magazin für Unterricht und Bildung</w:t>
      </w:r>
      <w:r>
        <w:t xml:space="preserve">,</w:t>
      </w:r>
      <w:r>
        <w:t xml:space="preserve"> </w:t>
      </w:r>
      <w:r>
        <w:rPr>
          <w:iCs/>
          <w:i/>
        </w:rPr>
        <w:t xml:space="preserve">1</w:t>
      </w:r>
      <w:r>
        <w:t xml:space="preserve">, 30–31.</w:t>
      </w:r>
    </w:p>
    <w:bookmarkEnd w:id="48"/>
    <w:bookmarkStart w:id="49" w:name="ref-winter_noten_2018"/>
    <w:p>
      <w:pPr>
        <w:pStyle w:val="Bibliography"/>
      </w:pPr>
      <w:r>
        <w:t xml:space="preserve">Winter, F. (2018). Die Noten – was tun mit dem veralteten Instrument? In</w:t>
      </w:r>
      <w:r>
        <w:t xml:space="preserve"> </w:t>
      </w:r>
      <w:r>
        <w:rPr>
          <w:iCs/>
          <w:i/>
        </w:rPr>
        <w:t xml:space="preserve">Lerndialog statt Noten: neue Formen der Leistungsbeurteilung</w:t>
      </w:r>
      <w:r>
        <w:t xml:space="preserve"> </w:t>
      </w:r>
      <w:r>
        <w:t xml:space="preserve">(2. Auflage, S. 59–68). Beltz.</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2" Target="https://be.lehrplan.ch/lehrplan_printout.php?e=1&amp;k=1" TargetMode="External" /><Relationship Type="http://schemas.openxmlformats.org/officeDocument/2006/relationships/hyperlink" Id="rId33"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6" Target="https://tube.switch.ch/embed/2025f6e8?title=hide" TargetMode="External" /><Relationship Type="http://schemas.openxmlformats.org/officeDocument/2006/relationships/hyperlink" Id="rId38"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1" Target="https://tube.switch.ch/embed/fIzEcKR1Ta?title=hide" TargetMode="External" /><Relationship Type="http://schemas.openxmlformats.org/officeDocument/2006/relationships/hyperlink" Id="rId34" Target="https://www.erz.be.ch/erz/de/index/kindergarten_volksschule/kindergarten_volksschule/beurteilung-lehrplan-21/dokumentationen-zur-summativen-beurteilung.html" TargetMode="External" /></Relationships>
</file>

<file path=word/_rels/footnotes.xml.rels><?xml version="1.0" encoding="UTF-8"?><Relationships xmlns="http://schemas.openxmlformats.org/package/2006/relationships"><Relationship Type="http://schemas.openxmlformats.org/officeDocument/2006/relationships/hyperlink" Id="rId42" Target="https://be.lehrplan.ch/lehrplan_printout.php?e=1&amp;k=1" TargetMode="External" /><Relationship Type="http://schemas.openxmlformats.org/officeDocument/2006/relationships/hyperlink" Id="rId33"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6" Target="https://tube.switch.ch/embed/2025f6e8?title=hide" TargetMode="External" /><Relationship Type="http://schemas.openxmlformats.org/officeDocument/2006/relationships/hyperlink" Id="rId38"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1" Target="https://tube.switch.ch/embed/fIzEcKR1Ta?title=hide" TargetMode="External" /><Relationship Type="http://schemas.openxmlformats.org/officeDocument/2006/relationships/hyperlink" Id="rId34" Target="https://www.erz.be.ch/erz/de/index/kindergarten_volksschule/kindergarten_volksschule/beurteilung-lehrplan-21/dokumentationen-zur-summativen-beurteilu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2024-08-12T08:50:58Z</dcterms:created>
  <dcterms:modified xsi:type="dcterms:W3CDTF">2024-08-12T08:50:58Z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