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Individualisierte Lerngelegenheiten mit Lernbegleitung</w:t>
      </w:r>
    </w:p>
    <w:p>
      <w:pPr>
        <w:pStyle w:val="Subtitle"/>
      </w:pPr>
      <w:r>
        <w:t xml:space="preserve">Datenschutz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2025-12-02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Individualisierte Lerngelegenheiten mit Lernbegleitung</dc:title>
  <dc:creator>Richard Conrardy</dc:creator>
  <cp:keywords/>
  <dcterms:created xsi:type="dcterms:W3CDTF">2025-10-28T11:40:55Z</dcterms:created>
  <dcterms:modified xsi:type="dcterms:W3CDTF">2025-10-28T11:40:55Z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2025-12-02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/>
  </property>
  <property fmtid="{D5CDD505-2E9C-101B-9397-08002B2CF9AE}" pid="15" name="subtitle">
    <vt:lpwstr>Datenschutz</vt:lpwstr>
  </property>
  <property fmtid="{D5CDD505-2E9C-101B-9397-08002B2CF9AE}" pid="16" name="toc-title">
    <vt:lpwstr>Table of contents</vt:lpwstr>
  </property>
</Properties>
</file>