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Individualisierte Lerngelegenheiten mit Lernbegleitung</w:t>
      </w:r>
    </w:p>
    <w:p>
      <w:pPr>
        <w:pStyle w:val="Subtitle"/>
      </w:pPr>
      <w:r>
        <w:t xml:space="preserve">Datenschutz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2025-12-02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Individualisierte Lerngelegenheiten mit Lernbegleitung</dc:title>
  <dc:creator>Richard Conrardy</dc:creator>
  <cp:keywords/>
  <dcterms:created xsi:type="dcterms:W3CDTF">2026-04-21T18:41:13Z</dcterms:created>
  <dcterms:modified xsi:type="dcterms:W3CDTF">2026-04-21T18:41:13Z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2025-12-02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/>
  </property>
  <property fmtid="{D5CDD505-2E9C-101B-9397-08002B2CF9AE}" pid="16" name="subtitle">
    <vt:lpwstr>Datenschutz</vt:lpwstr>
  </property>
  <property fmtid="{D5CDD505-2E9C-101B-9397-08002B2CF9AE}" pid="17" name="toc-title">
    <vt:lpwstr>Table of contents</vt:lpwstr>
  </property>
</Properties>
</file>