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32.webp" ContentType="image/webp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Digitale Medien in der Beurteilung einsetzen</w:t>
      </w:r>
    </w:p>
    <w:p>
      <w:pPr>
        <w:pStyle w:val="Subtitle"/>
      </w:pPr>
      <w:r>
        <w:t xml:space="preserve">Teil 2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2026-04-15</w:t>
      </w:r>
    </w:p>
    <w:bookmarkStart w:id="20" w:name="rekapitulation"/>
    <w:p>
      <w:pPr>
        <w:pStyle w:val="Heading1"/>
      </w:pPr>
      <w:r>
        <w:t xml:space="preserve">Rekapitulation</w:t>
      </w:r>
    </w:p>
    <w:p>
      <w:pPr>
        <w:pStyle w:val="FirstParagraph"/>
      </w:pPr>
      <w:hyperlink r:id="rId9">
        <w:r>
          <w:rPr>
            <w:rStyle w:val="Hyperlink"/>
          </w:rPr>
          <w:t xml:space="preserve">Padlet</w:t>
        </w:r>
      </w:hyperlink>
    </w:p>
    <w:bookmarkStart w:id="10" w:name="gütekriterien"/>
    <w:p>
      <w:pPr>
        <w:pStyle w:val="Heading2"/>
      </w:pPr>
      <w:r>
        <w:t xml:space="preserve">Gütekriterien</w:t>
      </w:r>
    </w:p>
    <w:p>
      <w:pPr>
        <w:pStyle w:val="FirstParagraph"/>
      </w:pPr>
      <w:r>
        <w:t xml:space="preserve">Neben Reliabilität und Validität sollten bei digitalen Medien auch</w:t>
      </w:r>
      <w:r>
        <w:t xml:space="preserve"> </w:t>
      </w:r>
      <w:r>
        <w:rPr>
          <w:b/>
          <w:bCs/>
        </w:rPr>
        <w:t xml:space="preserve">Fairness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Praktikabilität</w:t>
      </w:r>
      <w:r>
        <w:t xml:space="preserve"> </w:t>
      </w:r>
      <w:r>
        <w:t xml:space="preserve">beachtet werden.</w:t>
      </w:r>
    </w:p>
    <w:p>
      <w:pPr>
        <w:pStyle w:val="BodyText"/>
      </w:pPr>
      <w:r>
        <w:t xml:space="preserve">Wie verändert sich die Aussagekraft einer Beurteilung (z.B. E-Portfolio) wenn es digital stattfindet?</w:t>
      </w:r>
    </w:p>
    <w:bookmarkEnd w:id="10"/>
    <w:bookmarkStart w:id="12" w:name="feedback"/>
    <w:p>
      <w:pPr>
        <w:pStyle w:val="Heading2"/>
      </w:pPr>
      <w:r>
        <w:t xml:space="preserve">Feedback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let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Moderatoreffekte</w:t>
            </w:r>
            <w:r>
              <w:t xml:space="preserve"> </w:t>
            </w:r>
            <w:r>
              <w:t xml:space="preserve">[@wisniewski2020, S.11]</w:t>
            </w:r>
            <w:r>
              <w:t xml:space="preserve">, gekürzt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Moderator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C.I.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Research design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Controlled study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[0.37–0.46]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Pre-post study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[0.56–0.69]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measure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Cognitive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[0.46–0.55]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[0.23–0.42]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Physical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[0.34–0.92]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Behavioral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[−0.09–1.06]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Type of feedback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Reinforcement/punishment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[0.06–0.43]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Corrective feedback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[0.39–0.55]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High-information feedback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[0.82–1.15]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Feedback direction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Teacher → student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[0.43–0.51]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Student → teacher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[0.13–0.56]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Student → student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[0.59–1.11]</w:t>
                  </w:r>
                </w:p>
              </w:tc>
            </w:tr>
          </w:tbl>
          <w:bookmarkEnd w:id="11"/>
          <w:p/>
        </w:tc>
      </w:tr>
    </w:tbl>
    <w:bookmarkEnd w:id="12"/>
    <w:bookmarkStart w:id="17" w:name="novelty-effect"/>
    <w:p>
      <w:pPr>
        <w:pStyle w:val="Heading2"/>
      </w:pPr>
      <w:r>
        <w:t xml:space="preserve">Novelty Effect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kluger"/>
          <w:p>
            <w:pPr>
              <w:pStyle w:val="Compact"/>
              <w:jc w:val="center"/>
            </w:pPr>
            <w:r>
              <w:drawing>
                <wp:inline>
                  <wp:extent cx="5334000" cy="388893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Medien_Beurteilung/kluger1996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8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t xml:space="preserve">[@kluger1996,S.274]</w:t>
            </w:r>
          </w:p>
          <w:bookmarkEnd w:id="16"/>
        </w:tc>
      </w:tr>
    </w:tbl>
    <w:bookmarkEnd w:id="17"/>
    <w:bookmarkStart w:id="19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Besprechen Sie mit ihren Kommilitonen, mit welchen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sie Feedbackprozesse digital Fördern.</w:t>
      </w:r>
    </w:p>
    <w:bookmarkStart w:id="18" w:name="digitale-feedbackformen"/>
    <w:p>
      <w:pPr>
        <w:pStyle w:val="Heading3"/>
      </w:pPr>
      <w:r>
        <w:t xml:space="preserve">Digitale Feedbackformen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Automatisiert</w:t>
      </w:r>
      <w:r>
        <w:t xml:space="preserve"> </w:t>
      </w:r>
      <w:r>
        <w:t xml:space="preserve">(z. B. MC-Test mit direktem Feedback)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Peer-Feedback</w:t>
      </w:r>
      <w:r>
        <w:t xml:space="preserve"> </w:t>
      </w:r>
      <w:r>
        <w:t xml:space="preserve">(Kommentare, Online-Diskussionsforen)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KI-generiert</w:t>
      </w:r>
      <w:r>
        <w:t xml:space="preserve"> </w:t>
      </w:r>
      <w:r>
        <w:t xml:space="preserve">(z. B. CustomGPT)</w:t>
      </w:r>
    </w:p>
    <w:bookmarkEnd w:id="18"/>
    <w:bookmarkEnd w:id="19"/>
    <w:bookmarkEnd w:id="20"/>
    <w:bookmarkStart w:id="31" w:name="e-assessment-formen"/>
    <w:p>
      <w:pPr>
        <w:pStyle w:val="Heading1"/>
      </w:pPr>
      <w:r>
        <w:t xml:space="preserve">E-Assessment-Formen</w:t>
      </w:r>
    </w:p>
    <w:bookmarkStart w:id="22" w:name="section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lett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Computerunterstütze Prüfungsformen</w:t>
            </w:r>
            <w:r>
              <w:t xml:space="preserve"> </w:t>
            </w:r>
            <w:r>
              <w:t xml:space="preserve">[@arnold2018, S.315]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62"/>
              <w:gridCol w:w="3660"/>
              <w:gridCol w:w="15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Traditioneller Leistungsnachweis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E-Assessment-Form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 der Entsprechung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schriftliche Prüfung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elektronische Klausur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mündliche Prüfung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adaptives Testen / Videoprüfung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Referat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Präsentation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Seminararbeit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elektronisch abgegebene Arbeit (electronic submission)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mündliche Beteiligung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Online-Diskussionsforum / Online-Voting-System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mittel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Lerntagebuch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Studienjournal per Weblog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Gruppenprüfung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gemeinsamer Wiki-Aufbau / Webquests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niedrig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Portfolio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E-Portfolio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Poster-Präsentation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Digital Storytelling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mittel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wissenschaftspraktische Tätigkeit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Simulation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wechselseitige studentische Bewertung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Peer Assessment (z. B. durch Kommentarfunktion)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hoch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übung"/>
    <w:p>
      <w:pPr>
        <w:pStyle w:val="Heading2"/>
      </w:pPr>
      <w:r>
        <w:t xml:space="preserve">Übung</w:t>
      </w:r>
    </w:p>
    <w:p>
      <w:pPr>
        <w:pStyle w:val="FirstParagraph"/>
      </w:pPr>
      <w:r>
        <w:t xml:space="preserve">Übertragen Sie eine analoge Prüfungsform ins Digitale:</w:t>
      </w:r>
    </w:p>
    <w:p>
      <w:pPr>
        <w:pStyle w:val="Compact"/>
        <w:numPr>
          <w:ilvl w:val="0"/>
          <w:numId w:val="1002"/>
        </w:numPr>
      </w:pPr>
      <w:r>
        <w:t xml:space="preserve">Wie verändert sich das Feedback?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Welche Chancen / Risiken entstehen?</w:t>
      </w:r>
    </w:p>
    <w:bookmarkEnd w:id="23"/>
    <w:bookmarkStart w:id="28" w:name="section-1"/>
    <w:p>
      <w:pPr>
        <w:pStyle w:val="Heading2"/>
      </w:pPr>
    </w:p>
    <w:p>
      <w:pPr>
        <w:pStyle w:val="FirstParagraph"/>
      </w:pPr>
      <w:hyperlink r:id="rId27">
        <w:r>
          <w:drawing>
            <wp:inline>
              <wp:extent cx="3810000" cy="2540000"/>
              <wp:effectExtent b="0" l="0" r="0" t="0"/>
              <wp:docPr descr="" title="" id="25" name="Picture"/>
              <a:graphic>
                <a:graphicData uri="http://schemas.openxmlformats.org/drawingml/2006/picture">
                  <pic:pic>
                    <pic:nvPicPr>
                      <pic:cNvPr descr="Medien_Beurteilung/TBA-Logo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https://assessment.unibe.ch/TestingFormats</w:t>
      </w:r>
    </w:p>
    <w:bookmarkEnd w:id="28"/>
    <w:bookmarkStart w:id="29" w:name="rechtliche-und-ethische-aspekte"/>
    <w:p>
      <w:pPr>
        <w:pStyle w:val="Heading2"/>
      </w:pPr>
      <w:r>
        <w:t xml:space="preserve">Rechtliche und ethische Aspekte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Datenschutz</w:t>
      </w:r>
      <w:r>
        <w:t xml:space="preserve">: besonders bei summativen Beurteilungen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Urheberrecht</w:t>
      </w:r>
      <w:r>
        <w:t xml:space="preserve">: Quellenangaben, Bilder, Texte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Ethik</w:t>
      </w:r>
      <w:r>
        <w:t xml:space="preserve">: Soll KI-Feedback ungeprüft an Lernende weitergegeben werden?</w:t>
      </w:r>
    </w:p>
    <w:bookmarkEnd w:id="29"/>
    <w:bookmarkStart w:id="30" w:name="typische-herausforderungen"/>
    <w:p>
      <w:pPr>
        <w:pStyle w:val="Heading2"/>
      </w:pPr>
      <w:r>
        <w:t xml:space="preserve">Typische Herausforderungen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Schummeln 2.0</w:t>
      </w:r>
      <w:r>
        <w:t xml:space="preserve">: KI &amp; Internet sind schwer kontrollierbar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Technische Störungen</w:t>
      </w:r>
      <w:r>
        <w:t xml:space="preserve">: WLAN-Ausfälle, Hardwareprobleme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Akzeptanz</w:t>
      </w:r>
      <w:r>
        <w:t xml:space="preserve">: Lernende empfinden Tools unterschiedlich als fair/nützlich</w:t>
      </w:r>
    </w:p>
    <w:bookmarkEnd w:id="30"/>
    <w:bookmarkEnd w:id="31"/>
    <w:bookmarkStart w:id="38" w:name="ausblick"/>
    <w:p>
      <w:pPr>
        <w:pStyle w:val="Heading1"/>
      </w:pPr>
      <w:r>
        <w:t xml:space="preserve">Ausblick</w:t>
      </w:r>
    </w:p>
    <w:bookmarkStart w:id="36" w:name="intelligent-tutoring-systems-its"/>
    <w:p>
      <w:pPr>
        <w:pStyle w:val="Heading2"/>
      </w:pPr>
      <w:r>
        <w:t xml:space="preserve">Intelligent Tutoring Systems (ITS)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its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Medien_Beurteilung/baumer.webp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ITS made by PHBern, Quelle:</w:t>
            </w:r>
            <w:r>
              <w:t xml:space="preserve"> </w:t>
            </w:r>
            <w:r>
              <w:t xml:space="preserve">@baumer2025</w:t>
            </w:r>
          </w:p>
          <w:bookmarkEnd w:id="35"/>
        </w:tc>
      </w:tr>
    </w:tbl>
    <w:bookmarkEnd w:id="36"/>
    <w:bookmarkStart w:id="37" w:name="bibliographie"/>
    <w:p>
      <w:pPr>
        <w:pStyle w:val="Heading2"/>
      </w:pPr>
      <w:r>
        <w:t xml:space="preserve">Bibliographie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svg" /><Relationship Type="http://schemas.openxmlformats.org/officeDocument/2006/relationships/image" Id="rId32" Target="media/rId32.webp" /><Relationship Type="http://schemas.openxmlformats.org/officeDocument/2006/relationships/image" Id="rId13" Target="media/rId13.png" /><Relationship Type="http://schemas.openxmlformats.org/officeDocument/2006/relationships/hyperlink" Id="rId27" Target="https://assessment.unibe.ch/TestingFormats" TargetMode="External" /><Relationship Type="http://schemas.openxmlformats.org/officeDocument/2006/relationships/hyperlink" Id="rId9" Target="https://phbern.padlet.org/richardconrardy/digitale-medien-in-der-beurteilung-rbqabyrpwfmvr9q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ssessment.unibe.ch/TestingFormats" TargetMode="External" /><Relationship Type="http://schemas.openxmlformats.org/officeDocument/2006/relationships/hyperlink" Id="rId9" Target="https://phbern.padlet.org/richardconrardy/digitale-medien-in-der-beurteilung-rbqabyrpwfmvr9q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 Medien in der Beurteilung einsetzen</dc:title>
  <dc:creator>Richard Conrardy</dc:creator>
  <cp:keywords/>
  <dcterms:created xsi:type="dcterms:W3CDTF">2026-05-27T05:46:20Z</dcterms:created>
  <dcterms:modified xsi:type="dcterms:W3CDTF">2026-05-27T05:46:20Z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2026-04-15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B106</vt:lpwstr>
  </property>
  <property fmtid="{D5CDD505-2E9C-101B-9397-08002B2CF9AE}" pid="16" name="subtitle">
    <vt:lpwstr>Teil 2</vt:lpwstr>
  </property>
  <property fmtid="{D5CDD505-2E9C-101B-9397-08002B2CF9AE}" pid="17" name="toc-title">
    <vt:lpwstr>Table of contents</vt:lpwstr>
  </property>
</Properties>
</file>