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Data\chocolatey\lib\quarto\tools\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Data\chocolatey\lib\quarto\tools\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ProgramData\chocolatey\lib\quarto\tools\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ProgramData\chocolatey\lib\quarto\tools\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 Grundformen des Lehrens: eine allgemeine Didaktik auf psychologischer Grundlage: Medien und Inhalte didaktischer Kommunikation, der 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 Förderung selbstgesteuerten Lernens. In</w:t>
      </w:r>
      <w:r>
        <w:t xml:space="preserve"> </w:t>
      </w:r>
      <w:r>
        <w:rPr>
          <w:i/>
          <w:iCs/>
        </w:rPr>
        <w:t xml:space="preserve">Lern- Und 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 Rolle der Lehrperson bei der Aufgabenbearbeitung: unterrichtsbezogene Kognitionen von Lehrpersonen</w:t>
      </w:r>
      <w:r>
        <w:t xml:space="preserve">. Waxmann.</w:t>
      </w:r>
    </w:p>
    <w:bookmarkEnd w:id="37"/>
    <w:bookmarkStart w:id="38" w:name="ref-krapp_unterrichten_2010"/>
    <w:p>
      <w:pPr>
        <w:pStyle w:val="Bibliography"/>
      </w:pPr>
      <w:r>
        <w:t xml:space="preserve">Reinmann, G., &amp; Mandl, H. (2010). Unterrichten und Lernumgebungen gestalten. In A. Krapp &amp; B. Weidenmann (Hrsg.),</w:t>
      </w:r>
      <w:r>
        <w:t xml:space="preserve"> </w:t>
      </w:r>
      <w:r>
        <w:rPr>
          <w:i/>
          <w:iCs/>
        </w:rPr>
        <w:t xml:space="preserve">Pädagogische Psychologie: ein Lehrbuch</w:t>
      </w:r>
      <w:r>
        <w:t xml:space="preserve"> </w:t>
      </w:r>
      <w:r>
        <w:t xml:space="preserve">(5., vollst. überarb. Aufl., [Nachdr.]). Beltz</w:t>
      </w:r>
      <w:r>
        <w:t xml:space="preserve"> </w:t>
      </w:r>
      <w:r>
        <w:t xml:space="preserve">PVU</w:t>
      </w:r>
      <w:r>
        <w:t xml:space="preserve">.</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 A 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 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 Lernumgebungen für den Mathematikunterricht in der Grundschule. In</w:t>
      </w:r>
      <w:r>
        <w:t xml:space="preserve"> </w:t>
      </w:r>
      <w:r>
        <w:rPr>
          <w:i/>
          <w:iCs/>
        </w:rPr>
        <w:t xml:space="preserve">Lernumgebungen auf dem Prüfstand. Bericht 2 der Kasseler Forschergruppe Empirische Bildungsforschung Lehren – Lernen – 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2025-01-02T15:05:47Z</dcterms:created>
  <dcterms:modified xsi:type="dcterms:W3CDTF">2025-01-02T15:05:47Z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