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4057"/>
          <w:sz w:val="44"/>
          <w:szCs w:val="44"/>
        </w:rPr>
        <w:t xml:space="preserve">Prompt Engineering Evaluation Report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FOMC Sentence Classification | Llama 3.1 8B Instruct (Base, Non-Fine-Tuned)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30-sentence sample | seed=42 | May 2026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</w:rPr>
        <w:t xml:space="preserve">1. Experiment Design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Ten prompt variants were tested on a 30-sentence random sample (seed=42) drawn from 498 hand-labelled FOMC sentences. The prompts vary across three dimensions: verbosity (minimal, medium, high), number of few-shot examples (0, 3, or 5), and whether chain-of-thought (CoT) reasoning was requested. Each sentence was classified into a 7-field JSON object (top, ten, sen, hor, com, ris, wid). The primary evaluation metric is Summary F1, the unweighted average of F1-macro across the four most thesis-relevant fields: top, sen, ris, and wid.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</w:rPr>
        <w:t xml:space="preserve">2. Overall Prompt Ranking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Table 1 shows all prompts ranked by Summary F1. Values shown are F1-macro per field. Parse failure rate indicates the fraction of model outputs that could not be extracted as valid JSON.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Table 1: Prompt Ranking by Summary F1 (F1-macro per field)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Prompt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Parse%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SumF1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P7_high_5shot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0.522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P3_medium_5shot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0.543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P7v2_high_5shot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0.432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P1_medium_3shot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0.566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P5_high_3shot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P0_minimal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0.433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P8_high_5shot_cot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0.673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P4_medium_5shot_cot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53%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0.482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P2_medium_3shot_cot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57%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0.530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P6_high_3shot_cot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0.356</w:t>
            </w:r>
          </w:p>
        </w:tc>
      </w:tr>
    </w:tbl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</w:rPr>
        <w:t xml:space="preserve">3. Chain-of-Thought Effect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Every CoT prompt performed worse than its non-CoT counterpart. The primary cause is parse failure: the 8B model runs out of output tokens during the reasoning phase and never produces the final JSON. Parse failure rates ranged from 40% to 57%. Even on sentences where CoT prompts successfully parsed, their sen accuracy (38-50%) did not exceed the best non-CoT prompt (P7 at 53%). CoT is not improving reasoning quality; it is merely consuming the token budget.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Table 2: CoT Paired Comparison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2400"/>
        <w:gridCol w:w="1000"/>
        <w:gridCol w:w="1000"/>
        <w:gridCol w:w="1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Prompt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SumF1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CoT Prompt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SumF1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Parse%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P1_medium_3shot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0.499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P2_medium_3shot_cot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-0.228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57%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P3_medium_5shot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0.541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P4_medium_5shot_cot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-0.260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53%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P5_high_3shot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P6_high_3shot_cot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-0.143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P7_high_5shot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0.560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P8_high_5shot_cot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-0.241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50%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</w:rPr>
        <w:t xml:space="preserve">4. Sentiment Error Analysis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Across the six non-CoT prompts, 69% of all sen errors are hawkish (the model predicts a more hawkish value than the truth). This is a systematic bias, not random noise. It is strongest in P3 (82% hawkish errors) and weakest in P7v2 (44%), where the financial conditions polarity fix shifted some errors in the dovish direction.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Table 3: SEN Error Direction by Prompt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1200"/>
        <w:gridCol w:w="1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Hawk Err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Dove Err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Other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Hawk 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P0_minimal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76%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P1_medium_3shot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74%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P3_medium_5shot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82%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P5_high_3shot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71%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P7_high_5shot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P7v2_high_5shot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69%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</w:rPr>
        <w:t xml:space="preserve">4.1 SEN Accuracy by Topic (P7)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Financial conditions is the worst-performing topic for sen classification. P7 correctly classifies only 1 out of 5 financial_conditions sentences (20%). Inflation is next worst at 25% (1/4). The model systematically flips the polarity of financial conditions sentences, predicting positive (hawkish) when the truth is negative (dovish), because tighter financial conditions are counterintuitively dovish for policy.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</w:rPr>
        <w:t xml:space="preserve">5. Financial Conditions: P7 vs P7v2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P7v2 added prominent visual markers and examples to the financial conditions polarity rule. The fix successfully reversed the polarity direction: P7 predicted positive values for negative-truth sentences, while P7v2 correctly predicted negative values. However, P7v2 overcorrected in magnitude: 4 out of 5 financial conditions sentences received -2 regardless of whether the true label was -1 or 0. The model learned the direction but not the calibration.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Table 4: Financial Conditions Sentences Detail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900"/>
        <w:gridCol w:w="900"/>
        <w:gridCol w:w="1000"/>
        <w:gridCol w:w="1000"/>
        <w:gridCol w:w="1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Sentence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Truth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P7v2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P7 Err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P7v2 Err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Strains in global financial markets...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Dollar appreciated modestly...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Rising rate environment prompted inflows...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Loss of confidence not limited...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Non-G-SIBs subject to SCB...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</w:tbl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</w:rPr>
        <w:t xml:space="preserve">6. Shot Count and Verbosity Effects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Holding verbosity constant, 5-shot prompts consistently outperform 3-shot prompts: P3 (medium, 5-shot, 0.541) beats P1 (medium, 3-shot, 0.499), and P7 (high, 5-shot, 0.560) beats P5 (high, 3-shot, 0.404). However, higher verbosity is not always beneficial: P1 (medium, 3-shot, 0.499) outperforms P5 (high, 3-shot, 0.404). This suggests that additional rule text without enough examples to anchor it can confuse the model. The optimal combination is high verbosity with 5 examples.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</w:rPr>
        <w:t xml:space="preserve">7. Prompt Selection Decisions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</w:rPr>
        <w:t xml:space="preserve">7.1 Prompts Dropped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All CoT prompts (P2, P4, P6, P8): </w:t>
      </w:r>
      <w:r>
        <w:rPr>
          <w:rFonts w:ascii="Arial" w:cs="Arial" w:eastAsia="Arial" w:hAnsi="Arial"/>
          <w:sz w:val="21"/>
          <w:szCs w:val="21"/>
        </w:rPr>
        <w:t xml:space="preserve">Dropped. CoT is strictly worse in every paired comparison, driven by 40-57% parse failure rates. Even parsed-only accuracy does not exceed non-CoT baselines. The 8B model lacks sufficient output token capacity for reasoning plus JSON generation.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P0 (minimal, 0-shot): </w:t>
      </w:r>
      <w:r>
        <w:rPr>
          <w:rFonts w:ascii="Arial" w:cs="Arial" w:eastAsia="Arial" w:hAnsi="Arial"/>
          <w:sz w:val="21"/>
          <w:szCs w:val="21"/>
        </w:rPr>
        <w:t xml:space="preserve">Dropped. Lowest non-CoT Summary F1 (0.386). Without field definitions or examples, the model cannot reliably distinguish topics (top acc 23%) or commitment types (com acc 23%).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P5 (high, 3-shot): </w:t>
      </w:r>
      <w:r>
        <w:rPr>
          <w:rFonts w:ascii="Arial" w:cs="Arial" w:eastAsia="Arial" w:hAnsi="Arial"/>
          <w:sz w:val="21"/>
          <w:szCs w:val="21"/>
        </w:rPr>
        <w:t xml:space="preserve">Dropped. Outperformed by both medium-verbosity prompts (P1, P3) despite having more detailed rules. The extra rule complexity without enough examples to anchor it hurts performance (Summary F1 = 0.404 vs P1 = 0.499).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</w:rPr>
        <w:t xml:space="preserve">7.2 Prompts Advancing to Full Evaluation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P7 (high, 5-shot): </w:t>
      </w:r>
      <w:r>
        <w:rPr>
          <w:rFonts w:ascii="Arial" w:cs="Arial" w:eastAsia="Arial" w:hAnsi="Arial"/>
          <w:sz w:val="21"/>
          <w:szCs w:val="21"/>
        </w:rPr>
        <w:t xml:space="preserve">Best overall Summary F1 (0.560). Strongest sen F1 (0.518) and com F1 (0.728). Main weakness is financial conditions polarity (1/5 correct).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P3 (medium, 5-shot): </w:t>
      </w:r>
      <w:r>
        <w:rPr>
          <w:rFonts w:ascii="Arial" w:cs="Arial" w:eastAsia="Arial" w:hAnsi="Arial"/>
          <w:sz w:val="21"/>
          <w:szCs w:val="21"/>
        </w:rPr>
        <w:t xml:space="preserve">Second-best Summary F1 (0.541). Best ten accuracy (86.7%) tied with P1. More concise prompt may generalise better on the full 498-sentence set.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P7v3 (high, 5-shot, revised): </w:t>
      </w:r>
      <w:r>
        <w:rPr>
          <w:rFonts w:ascii="Arial" w:cs="Arial" w:eastAsia="Arial" w:hAnsi="Arial"/>
          <w:sz w:val="21"/>
          <w:szCs w:val="21"/>
        </w:rPr>
        <w:t xml:space="preserve">Not yet tested. Combines P7v2's top-field improvements (monetary_policy guard, macro clarification) with P7's richer com/ris/wid definitions and a calibrated financial conditions instruction showing graded examples at -1, -2, and +1 to prevent the overcorrection seen in P7v2.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</w:rPr>
        <w:t xml:space="preserve">8. Next Steps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Run P7v3 on the same 30-sentence sample to verify the financial conditions calibration fix. Then run the three finalists (P7, P3, P7v3) on the full 498-sentence evaluation set for statistically significant comparison. The winner becomes the generation prompt for SFT fine-tuning.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FOMC Prompt Engineering: Evaluation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2026-05-16T10:23:49.027Z</dcterms:created>
  <dcterms:modified xsi:type="dcterms:W3CDTF">2026-05-16T10:23:49.027Z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