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B2DB3D">
      <w:pPr>
        <w:pStyle w:val="2"/>
        <w:jc w:val="center"/>
      </w:pPr>
      <w:r>
        <w:t>Phương pháp</w:t>
      </w:r>
    </w:p>
    <w:p w14:paraId="68917AF0">
      <w:r>
        <w:t>Để giải quyết bài toán phân loại đa nhãn trên tập dữ liệu hình ảnh, chúng tôi sử dụng mô hình ConvNeXt-Tiny với trọng số tiền huấn luyện (pre-trained weights) và tinh chỉnh (fine-tuned) trên tập dữ liệu tùy chỉnh. Quy trình triển khai bao gồm các bước: tiền xử lý dữ liệu, khởi tạo mô hình, huấn luyện, và đánh giá. Dưới đây là mô tả chi tiết từng bước, dựa trên mã nguồn được cung cấp.</w:t>
      </w:r>
    </w:p>
    <w:p w14:paraId="7CA0ADC4">
      <w:pPr>
        <w:pStyle w:val="3"/>
      </w:pPr>
      <w:r>
        <w:t>Tiền xử lý dữ liệu</w:t>
      </w:r>
    </w:p>
    <w:p w14:paraId="09D4A2FD">
      <w:r>
        <w:t>Tập dữ liệu được chia thành ba tập con: tập huấn luyện (5.428 mẫu), tập phát triển (1.789 mẫu), và tập kiểm tra (1.841 mẫu). Mỗi mẫu gồm một hình ảnh và các nhãn tương ứng thuộc sáu lớp: Location, Food, Room, Facilities, Service, và Public_area. Các nhãn được biểu diễn dưới dạng nhị phân (0 hoặc 1) cho bài toán phân loại đa nhãn. Phân bố mẫu theo nhãn trong tập huấn luyện bao gồm: Location (0 mẫu), Food (321 mẫu), Room (2.357 mẫu), Facilities (612 mẫu), Service (57 mẫu), và Public_area (3.096 mẫu).</w:t>
      </w:r>
    </w:p>
    <w:p w14:paraId="28018D65">
      <w:r>
        <w:t>Dữ liệu được tải bằng các đối tượng Dataset tùy chỉnh (train_dataset, dev_dataset, test_dataset) từ file preprocessing.py. Các DataLoader được tạo với kích thước batch là 32, trong đó tập huấn luyện được xáo trộn (shuffle=True) để tăng tính ngẫu nhiên, trong khi tập phát triển và kiểm tra giữ nguyên thứ tự.</w:t>
      </w:r>
    </w:p>
    <w:p w14:paraId="415E6162">
      <w:pPr>
        <w:pStyle w:val="3"/>
      </w:pPr>
      <w:r>
        <w:t>Khởi tạo mô hình</w:t>
      </w:r>
    </w:p>
    <w:p w14:paraId="53F73F09">
      <w:r>
        <w:t>Chúng tôi sử dụng kiến trúc ConvNeXt-Tiny [1], một mô hình mạng nơ-ron tích chập (CNN) hiệu quả, với trọng số tiền huấn luyện từ ConvNeXt_Tiny_Weights.DEFAULT. Lớp phân loại cuối cùng của mô hình được thay thế bằng một lớp tuyến tính (nn.Linear) với số đầu ra là 6, tương ứng với số lớp trong bài toán. Quy trình khởi tạo bao gồm:</w:t>
      </w:r>
    </w:p>
    <w:p w14:paraId="5E4D8C45">
      <w:pPr>
        <w:pStyle w:val="23"/>
        <w:numPr>
          <w:numId w:val="0"/>
        </w:numPr>
        <w:ind w:leftChars="0"/>
      </w:pPr>
      <w:bookmarkStart w:id="0" w:name="_GoBack"/>
      <w:bookmarkEnd w:id="0"/>
      <w:r>
        <w:t>• Tải mô hình ConvNeXt-Tiny với trọng số tiền huấn luyện.</w:t>
      </w:r>
      <w:r>
        <w:br w:type="textWrapping"/>
      </w:r>
      <w:r>
        <w:t>• Thay đổi lớp model.classifier[2] để có 6 đầu ra, phù hợp với bài toán phân loại đa nhãn.</w:t>
      </w:r>
    </w:p>
    <w:p w14:paraId="403CB97A">
      <w:r>
        <w:t>Mô hình được chuyển sang thiết bị tính toán (GPU nếu khả dụng, ngược lại là CPU) để tối ưu hóa hiệu suất.</w:t>
      </w:r>
    </w:p>
    <w:p w14:paraId="18BC195C">
      <w:pPr>
        <w:pStyle w:val="3"/>
      </w:pPr>
      <w:r>
        <w:t>Hàm mất mát và tối ưu hóa</w:t>
      </w:r>
    </w:p>
    <w:p w14:paraId="626B708A">
      <w:r>
        <w:t>Để xử lý bài toán phân loại đa nhãn, chúng tôi sử dụng hàm mất mát BCEWithLogitsLoss với trọng số pos_weight để khắc phục vấn đề mất cân bằng lớp. Trọng số pos_weight được tính dựa trên tỷ lệ giữa số mẫu âm tính và dương tính cho mỗi lớp trong tập huấn luyện, theo công thức:</w:t>
      </w:r>
    </w:p>
    <w:p w14:paraId="1B07BE45">
      <w:pPr>
        <w:pStyle w:val="13"/>
      </w:pPr>
      <w:r>
        <w:t>pos_weight = (số mẫu âm tính) / (số mẫu dương tính + ε),</w:t>
      </w:r>
    </w:p>
    <w:p w14:paraId="4729795E">
      <w:r>
        <w:t>trong đó ε = 10⁻⁵ để tránh chia cho 0. Các giá trị pos_weight được tính toán bằng cách duyệt qua train_loader và tổng hợp số mẫu dương tính và âm tính cho từng lớp. Hàm mất mát và thuật toán tối ưu hóa Adam (với tốc độ học 0.0001) được cấu hình để huấn luyện mô hình.</w:t>
      </w:r>
    </w:p>
    <w:p w14:paraId="3999406C">
      <w:pPr>
        <w:pStyle w:val="3"/>
      </w:pPr>
      <w:r>
        <w:t>Huấn luyện mô hình</w:t>
      </w:r>
    </w:p>
    <w:p w14:paraId="797F8A4C">
      <w:r>
        <w:t>Mô hình được huấn luyện trong 5 epoch với các bước sau:</w:t>
      </w:r>
    </w:p>
    <w:p w14:paraId="2EEA2F22">
      <w:pPr>
        <w:pStyle w:val="29"/>
      </w:pPr>
      <w:r>
        <w:t>1. Đặt mô hình ở chế độ huấn luyện (model.train()).</w:t>
      </w:r>
      <w:r>
        <w:br w:type="textWrapping"/>
      </w:r>
      <w:r>
        <w:t>2. Với mỗi batch trong train_loader:</w:t>
      </w:r>
      <w:r>
        <w:br w:type="textWrapping"/>
      </w:r>
      <w:r>
        <w:t xml:space="preserve">   • Chuyển hình ảnh và nhãn sang thiết bị tính toán (GPU/CPU).</w:t>
      </w:r>
      <w:r>
        <w:br w:type="textWrapping"/>
      </w:r>
      <w:r>
        <w:t xml:space="preserve">   • Thực hiện lan truyền xuôi (forward pass) để tính toán đầu ra (logits).</w:t>
      </w:r>
      <w:r>
        <w:br w:type="textWrapping"/>
      </w:r>
      <w:r>
        <w:t xml:space="preserve">   • Tính toán hàm mất mát bằng BCEWithLogitsLoss với pos_weight.</w:t>
      </w:r>
      <w:r>
        <w:br w:type="textWrapping"/>
      </w:r>
      <w:r>
        <w:t xml:space="preserve">   • Thực hiện lan truyền ngược (backward pass) để tính gradient.</w:t>
      </w:r>
      <w:r>
        <w:br w:type="textWrapping"/>
      </w:r>
      <w:r>
        <w:t xml:space="preserve">   • Cập nhật trọng số mô hình bằng thuật toán Adam.</w:t>
      </w:r>
      <w:r>
        <w:br w:type="textWrapping"/>
      </w:r>
      <w:r>
        <w:t>3. Theo dõi tổng giá trị mất mát sau mỗi epoch để đánh giá tiến trình huấn luyện.</w:t>
      </w:r>
    </w:p>
    <w:p w14:paraId="0BA9D7C8">
      <w:r>
        <w:t>Thanh tiến trình (tqdm) được sử dụng để hiển thị trạng thái huấn luyện theo thời gian thực.</w:t>
      </w:r>
    </w:p>
    <w:p w14:paraId="2D200D2D">
      <w:pPr>
        <w:pStyle w:val="3"/>
      </w:pPr>
      <w:r>
        <w:t>Đánh giá mô hình</w:t>
      </w:r>
    </w:p>
    <w:p w14:paraId="04AD9C73">
      <w:r>
        <w:t>Mô hình được đánh giá trên tập phát triển và tập kiểm tra bằng hai phương pháp:</w:t>
      </w:r>
    </w:p>
    <w:p w14:paraId="3377436A">
      <w:pPr>
        <w:pStyle w:val="23"/>
      </w:pPr>
      <w:r>
        <w:t>• Độ chính xác tổng thể (micro accuracy): Được tính bằng cách so sánh dự đoán nhị phân (sử dụng ngưỡng sigmoid 0.5) với nhãn thực tế trên toàn bộ tập dữ liệu. Công thức là:</w:t>
      </w:r>
      <w:r>
        <w:br w:type="textWrapping"/>
      </w:r>
      <w:r>
        <w:t xml:space="preserve">  Micro Accuracy = (Tổng số dự đoán đúng) / (Tổng số nhãn).</w:t>
      </w:r>
      <w:r>
        <w:br w:type="textWrapping"/>
      </w:r>
      <w:r>
        <w:t>• Báo cáo phân loại chi tiết: Sử dụng classification_report từ scikit-learn để tính toán các chỉ số precision, recall, và F1-score cho từng lớp, cùng với các chỉ số tổng hợp (micro, macro, weighted, và samples average). Ma trận nhầm lẫn (multilabel_confusion_matrix) được tạo cho từng lớp để phân tích hiệu suất chi tiết.</w:t>
      </w:r>
    </w:p>
    <w:p w14:paraId="1F4A57F1">
      <w:r>
        <w:t>Trên tập phát triển, các dự đoán và nhãn thực tế được thu thập bằng cách duyệt qua dev_loader, áp dụng hàm sigmoid và ngưỡng 0.5 để xác định nhãn dự đoán. Mô hình được lưu vào file model.pth sau khi huấn luyện. Đánh giá cuối cùng trên tập kiểm tra sử dụng độ chính xác tổng thể để đo lường hiệu suất.</w:t>
      </w:r>
    </w:p>
    <w:p w14:paraId="0E0CEA3F">
      <w:pPr>
        <w:pStyle w:val="3"/>
      </w:pPr>
      <w:r>
        <w:t>Kết quả triển khai</w:t>
      </w:r>
    </w:p>
    <w:p w14:paraId="556DA523">
      <w:r>
        <w:t>Quá trình huấn luyện cho thấy giá trị mất mát giảm đều qua các epoch, từ 75.5952 (epoch 1) xuống 8.7487 (epoch 5). Trên tập phát triển, mô hình đạt các chỉ số F1-score dao động từ 0.33 (Service) đến 0.93 (Public_area), với độ chính xác tổng thể (micro accuracy) là 89%. Trên tập kiểm tra, mô hình đạt độ chính xác tổng thể 96.19%, thể hiện khả năng tổng quát hóa tốt trên dữ liệu mới.</w:t>
      </w:r>
    </w:p>
    <w:p w14:paraId="52698E5A">
      <w:pPr>
        <w:pStyle w:val="3"/>
      </w:pPr>
      <w:r>
        <w:t>Tài liệu tham khảo</w:t>
      </w:r>
    </w:p>
    <w:p w14:paraId="4692CC8A">
      <w:pPr>
        <w:pStyle w:val="13"/>
      </w:pPr>
      <w:r>
        <w:t>[1] Liu, Z., et al. (2022). A ConvNet for the 2020s. In Proceedings of the IEEE/CVF Conference on Computer Vision and Pattern Recognition (CVPR).</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4036C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nguyen phong</cp:lastModifiedBy>
  <dcterms:modified xsi:type="dcterms:W3CDTF">2025-05-30T03:55:20Z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1F542EE330CC4899ABD86849586E9401_12</vt:lpwstr>
  </property>
</Properties>
</file>