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BBE775">
      <w:pPr>
        <w:pStyle w:val="2"/>
        <w:rPr>
          <w:color w:val="000000" w:themeColor="text1"/>
          <w14:textFill>
            <w14:solidFill>
              <w14:schemeClr w14:val="tx1"/>
            </w14:solidFill>
          </w14:textFill>
        </w:rPr>
      </w:pPr>
      <w:r>
        <w:rPr>
          <w:color w:val="000000" w:themeColor="text1"/>
          <w14:textFill>
            <w14:solidFill>
              <w14:schemeClr w14:val="tx1"/>
            </w14:solidFill>
          </w14:textFill>
        </w:rPr>
        <w:t>Phương pháp đề xuất</w:t>
      </w:r>
    </w:p>
    <w:p w14:paraId="77E4A1D0">
      <w:pPr>
        <w:rPr>
          <w:color w:val="000000" w:themeColor="text1"/>
          <w14:textFill>
            <w14:solidFill>
              <w14:schemeClr w14:val="tx1"/>
            </w14:solidFill>
          </w14:textFill>
        </w:rPr>
      </w:pPr>
      <w:r>
        <w:rPr>
          <w:color w:val="000000" w:themeColor="text1"/>
          <w14:textFill>
            <w14:solidFill>
              <w14:schemeClr w14:val="tx1"/>
            </w14:solidFill>
          </w14:textFill>
        </w:rPr>
        <w:t>Trong nghiên cứu này, chúng tôi đề xuất một mô hình học sâu đa mô thức kết hợp giữa đặc trưng hình ảnh và văn bản nhằm giải quyết bài toán phân loại cảm xúc đa nhãn từ bình luận người dùng kèm ảnh. Mô hình được thiết kế gồm hai nhánh chính: một nhánh xử lý hình ảnh sử dụng kiến trúc ConvNeXt-Tiny, và một nhánh xử lý văn bản sử dụng PhoBERT. Các đặc trưng từ hai nhánh này sau đó được kết hợp và đưa qua một bộ phân loại cuối để dự</w:t>
      </w:r>
      <w:bookmarkStart w:id="0" w:name="_GoBack"/>
      <w:bookmarkEnd w:id="0"/>
      <w:r>
        <w:rPr>
          <w:color w:val="000000" w:themeColor="text1"/>
          <w14:textFill>
            <w14:solidFill>
              <w14:schemeClr w14:val="tx1"/>
            </w14:solidFill>
          </w14:textFill>
        </w:rPr>
        <w:t xml:space="preserve"> đoán nhãn cảm xúc.</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color w:val="000000" w:themeColor="text1"/>
          <w14:textFill>
            <w14:solidFill>
              <w14:schemeClr w14:val="tx1"/>
            </w14:solidFill>
          </w14:textFill>
        </w:rPr>
        <w:t>3.1. Trích xuất đặc trưng hình ảnh</w:t>
      </w:r>
      <w:r>
        <w:rPr>
          <w:color w:val="000000" w:themeColor="text1"/>
          <w14:textFill>
            <w14:solidFill>
              <w14:schemeClr w14:val="tx1"/>
            </w14:solidFill>
          </w14:textFill>
        </w:rPr>
        <w:br w:type="textWrapping"/>
      </w:r>
      <w:r>
        <w:rPr>
          <w:color w:val="000000" w:themeColor="text1"/>
          <w14:textFill>
            <w14:solidFill>
              <w14:schemeClr w14:val="tx1"/>
            </w14:solidFill>
          </w14:textFill>
        </w:rPr>
        <w:t>Chúng tôi sử dụng mô hình ConvNeXt-Tiny, một kiến trúc mạnh mẽ dựa trên CNN hiện đại, được huấn luyện sẵn trên ImageNet. Cụ thể:</w:t>
      </w:r>
      <w:r>
        <w:rPr>
          <w:color w:val="000000" w:themeColor="text1"/>
          <w14:textFill>
            <w14:solidFill>
              <w14:schemeClr w14:val="tx1"/>
            </w14:solidFill>
          </w14:textFill>
        </w:rPr>
        <w:br w:type="textWrapping"/>
      </w:r>
      <w:r>
        <w:rPr>
          <w:color w:val="000000" w:themeColor="text1"/>
          <w14:textFill>
            <w14:solidFill>
              <w14:schemeClr w14:val="tx1"/>
            </w14:solidFill>
          </w14:textFill>
        </w:rPr>
        <w:t>- ConvNeXt-Tiny được dùng để trích xuất đặc trưng ảnh từ phần "features" và tầng pooling trung bình (average pooling).</w:t>
      </w:r>
      <w:r>
        <w:rPr>
          <w:color w:val="000000" w:themeColor="text1"/>
          <w14:textFill>
            <w14:solidFill>
              <w14:schemeClr w14:val="tx1"/>
            </w14:solidFill>
          </w14:textFill>
        </w:rPr>
        <w:br w:type="textWrapping"/>
      </w:r>
      <w:r>
        <w:rPr>
          <w:color w:val="000000" w:themeColor="text1"/>
          <w14:textFill>
            <w14:solidFill>
              <w14:schemeClr w14:val="tx1"/>
            </w14:solidFill>
          </w14:textFill>
        </w:rPr>
        <w:t>- Sau khi qua các tầng này, đặc trưng ảnh có kích thước là 768 chiều.</w:t>
      </w:r>
      <w:r>
        <w:rPr>
          <w:color w:val="000000" w:themeColor="text1"/>
          <w14:textFill>
            <w14:solidFill>
              <w14:schemeClr w14:val="tx1"/>
            </w14:solidFill>
          </w14:textFill>
        </w:rPr>
        <w:br w:type="textWrapping"/>
      </w:r>
      <w:r>
        <w:rPr>
          <w:color w:val="000000" w:themeColor="text1"/>
          <w14:textFill>
            <w14:solidFill>
              <w14:schemeClr w14:val="tx1"/>
            </w14:solidFill>
          </w14:textFill>
        </w:rPr>
        <w:t>- Các ảnh đầu vào được resize về kích thước 224×224 RGB và áp dụng các phép biến đổi phù hợp (data augmentation nếu cần).</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color w:val="000000" w:themeColor="text1"/>
          <w14:textFill>
            <w14:solidFill>
              <w14:schemeClr w14:val="tx1"/>
            </w14:solidFill>
          </w14:textFill>
        </w:rPr>
        <w:t>3.2. Trích xuất đặc trưng văn bản</w:t>
      </w:r>
      <w:r>
        <w:rPr>
          <w:color w:val="000000" w:themeColor="text1"/>
          <w14:textFill>
            <w14:solidFill>
              <w14:schemeClr w14:val="tx1"/>
            </w14:solidFill>
          </w14:textFill>
        </w:rPr>
        <w:br w:type="textWrapping"/>
      </w:r>
      <w:r>
        <w:rPr>
          <w:color w:val="000000" w:themeColor="text1"/>
          <w14:textFill>
            <w14:solidFill>
              <w14:schemeClr w14:val="tx1"/>
            </w14:solidFill>
          </w14:textFill>
        </w:rPr>
        <w:t>Đối với phần văn bản (comment), chúng tôi sử dụng mô hình PhoBERT-base, một phiên bản BERT được huấn luyện chuyên biệt cho tiếng Việt:</w:t>
      </w:r>
      <w:r>
        <w:rPr>
          <w:color w:val="000000" w:themeColor="text1"/>
          <w14:textFill>
            <w14:solidFill>
              <w14:schemeClr w14:val="tx1"/>
            </w14:solidFill>
          </w14:textFill>
        </w:rPr>
        <w:br w:type="textWrapping"/>
      </w:r>
      <w:r>
        <w:rPr>
          <w:color w:val="000000" w:themeColor="text1"/>
          <w14:textFill>
            <w14:solidFill>
              <w14:schemeClr w14:val="tx1"/>
            </w14:solidFill>
          </w14:textFill>
        </w:rPr>
        <w:t>- Văn bản được mã hóa bằng tokenizer của PhoBERT, giới hạn độ dài tối đa là 128 token.</w:t>
      </w:r>
      <w:r>
        <w:rPr>
          <w:color w:val="000000" w:themeColor="text1"/>
          <w14:textFill>
            <w14:solidFill>
              <w14:schemeClr w14:val="tx1"/>
            </w14:solidFill>
          </w14:textFill>
        </w:rPr>
        <w:br w:type="textWrapping"/>
      </w:r>
      <w:r>
        <w:rPr>
          <w:color w:val="000000" w:themeColor="text1"/>
          <w14:textFill>
            <w14:solidFill>
              <w14:schemeClr w14:val="tx1"/>
            </w14:solidFill>
          </w14:textFill>
        </w:rPr>
        <w:t>- Đầu ra được lấy từ embedding của token đầu tiên [CLS] trong last_hidden_state, đại diện cho toàn bộ câu.</w:t>
      </w:r>
      <w:r>
        <w:rPr>
          <w:color w:val="000000" w:themeColor="text1"/>
          <w14:textFill>
            <w14:solidFill>
              <w14:schemeClr w14:val="tx1"/>
            </w14:solidFill>
          </w14:textFill>
        </w:rPr>
        <w:br w:type="textWrapping"/>
      </w:r>
      <w:r>
        <w:rPr>
          <w:color w:val="000000" w:themeColor="text1"/>
          <w14:textFill>
            <w14:solidFill>
              <w14:schemeClr w14:val="tx1"/>
            </w14:solidFill>
          </w14:textFill>
        </w:rPr>
        <w:t>- Kích thước đặc trưng văn bản cũng là 768 chiều.</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color w:val="000000" w:themeColor="text1"/>
          <w14:textFill>
            <w14:solidFill>
              <w14:schemeClr w14:val="tx1"/>
            </w14:solidFill>
          </w14:textFill>
        </w:rPr>
        <w:t>Để giảm chi phí tính toán, chúng tôi cố định (freeze) trọng số của PhoBERT trong quá trình huấn luyện và chỉ trích xuất embedding.</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color w:val="000000" w:themeColor="text1"/>
          <w14:textFill>
            <w14:solidFill>
              <w14:schemeClr w14:val="tx1"/>
            </w14:solidFill>
          </w14:textFill>
        </w:rPr>
        <w:t>3.3. Mô hình kết hợp</w:t>
      </w:r>
      <w:r>
        <w:rPr>
          <w:color w:val="000000" w:themeColor="text1"/>
          <w14:textFill>
            <w14:solidFill>
              <w14:schemeClr w14:val="tx1"/>
            </w14:solidFill>
          </w14:textFill>
        </w:rPr>
        <w:br w:type="textWrapping"/>
      </w:r>
      <w:r>
        <w:rPr>
          <w:color w:val="000000" w:themeColor="text1"/>
          <w14:textFill>
            <w14:solidFill>
              <w14:schemeClr w14:val="tx1"/>
            </w14:solidFill>
          </w14:textFill>
        </w:rPr>
        <w:t>Sau khi trích xuất được hai loại đặc trưng:</w:t>
      </w:r>
      <w:r>
        <w:rPr>
          <w:color w:val="000000" w:themeColor="text1"/>
          <w14:textFill>
            <w14:solidFill>
              <w14:schemeClr w14:val="tx1"/>
            </w14:solidFill>
          </w14:textFill>
        </w:rPr>
        <w:br w:type="textWrapping"/>
      </w:r>
      <w:r>
        <w:rPr>
          <w:color w:val="000000" w:themeColor="text1"/>
          <w14:textFill>
            <w14:solidFill>
              <w14:schemeClr w14:val="tx1"/>
            </w14:solidFill>
          </w14:textFill>
        </w:rPr>
        <w:t>- Các vector đặc trưng ảnh và văn bản được nối lại thành một vector kết hợp có chiều dài 1536.</w:t>
      </w:r>
      <w:r>
        <w:rPr>
          <w:color w:val="000000" w:themeColor="text1"/>
          <w14:textFill>
            <w14:solidFill>
              <w14:schemeClr w14:val="tx1"/>
            </w14:solidFill>
          </w14:textFill>
        </w:rPr>
        <w:br w:type="textWrapping"/>
      </w:r>
      <w:r>
        <w:rPr>
          <w:color w:val="000000" w:themeColor="text1"/>
          <w14:textFill>
            <w14:solidFill>
              <w14:schemeClr w14:val="tx1"/>
            </w14:solidFill>
          </w14:textFill>
        </w:rPr>
        <w:t>- Vector này được đưa qua một bộ phân loại gồm 2 tầng fully-connected:</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 Tầng thứ nhất: Linear → ReLU → Dropout(0.3)</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 Tầng cuối: Linear với số node đầu ra bằng số lớp cảm xúc (số nhãn).</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color w:val="000000" w:themeColor="text1"/>
          <w14:textFill>
            <w14:solidFill>
              <w14:schemeClr w14:val="tx1"/>
            </w14:solidFill>
          </w14:textFill>
        </w:rPr>
        <w:t>3.4. Huấn luyện và đánh giá</w:t>
      </w:r>
      <w:r>
        <w:rPr>
          <w:color w:val="000000" w:themeColor="text1"/>
          <w14:textFill>
            <w14:solidFill>
              <w14:schemeClr w14:val="tx1"/>
            </w14:solidFill>
          </w14:textFill>
        </w:rPr>
        <w:br w:type="textWrapping"/>
      </w:r>
      <w:r>
        <w:rPr>
          <w:color w:val="000000" w:themeColor="text1"/>
          <w14:textFill>
            <w14:solidFill>
              <w14:schemeClr w14:val="tx1"/>
            </w14:solidFill>
          </w14:textFill>
        </w:rPr>
        <w:t>- Mô hình được huấn luyện với hàm mất mát Binary Cross Entropy (BCEWithLogitsLoss) do bài toán là đa nhãn.</w:t>
      </w:r>
      <w:r>
        <w:rPr>
          <w:color w:val="000000" w:themeColor="text1"/>
          <w14:textFill>
            <w14:solidFill>
              <w14:schemeClr w14:val="tx1"/>
            </w14:solidFill>
          </w14:textFill>
        </w:rPr>
        <w:br w:type="textWrapping"/>
      </w:r>
      <w:r>
        <w:rPr>
          <w:color w:val="000000" w:themeColor="text1"/>
          <w14:textFill>
            <w14:solidFill>
              <w14:schemeClr w14:val="tx1"/>
            </w14:solidFill>
          </w14:textFill>
        </w:rPr>
        <w:t>- Dữ liệu nhãn đầu ra được mã hóa dạng one-hot.</w:t>
      </w:r>
      <w:r>
        <w:rPr>
          <w:color w:val="000000" w:themeColor="text1"/>
          <w14:textFill>
            <w14:solidFill>
              <w14:schemeClr w14:val="tx1"/>
            </w14:solidFill>
          </w14:textFill>
        </w:rPr>
        <w:br w:type="textWrapping"/>
      </w:r>
      <w:r>
        <w:rPr>
          <w:color w:val="000000" w:themeColor="text1"/>
          <w14:textFill>
            <w14:solidFill>
              <w14:schemeClr w14:val="tx1"/>
            </w14:solidFill>
          </w14:textFill>
        </w:rPr>
        <w:t>- Đánh giá sử dụng các chỉ số như macro F1-score, precision, recall, và multilabel confusion matrix để đo lường hiệu quả mô hình.</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86048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nguyen phong</cp:lastModifiedBy>
  <dcterms:modified xsi:type="dcterms:W3CDTF">2025-06-05T15:08:40Z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8A447775652E470487814D5A73551525_12</vt:lpwstr>
  </property>
</Properties>
</file>