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BA73" w14:textId="77777777" w:rsidR="00964965" w:rsidRDefault="00964965" w:rsidP="00964965">
      <w:pPr>
        <w:spacing w:line="254" w:lineRule="auto"/>
        <w:jc w:val="center"/>
        <w:rPr>
          <w:rFonts w:ascii="Arial" w:hAnsi="Arial" w:cs="Arial"/>
          <w:b/>
          <w:bCs/>
          <w:sz w:val="24"/>
          <w:szCs w:val="24"/>
        </w:rPr>
      </w:pPr>
      <w:r>
        <w:rPr>
          <w:noProof/>
        </w:rPr>
        <w:drawing>
          <wp:inline distT="0" distB="0" distL="0" distR="0" wp14:anchorId="04B0BABD" wp14:editId="0AF897C4">
            <wp:extent cx="2476500" cy="1333500"/>
            <wp:effectExtent l="0" t="0" r="0" b="0"/>
            <wp:docPr id="11" name="Imagem 1" descr="Universidade São Judas - UM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Universidade São Judas - UM BRASI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33500"/>
                    </a:xfrm>
                    <a:prstGeom prst="rect">
                      <a:avLst/>
                    </a:prstGeom>
                    <a:noFill/>
                    <a:ln>
                      <a:noFill/>
                    </a:ln>
                  </pic:spPr>
                </pic:pic>
              </a:graphicData>
            </a:graphic>
          </wp:inline>
        </w:drawing>
      </w:r>
    </w:p>
    <w:p w14:paraId="0D14AC91" w14:textId="77777777" w:rsidR="00964965" w:rsidRDefault="00964965" w:rsidP="00964965">
      <w:pPr>
        <w:spacing w:line="254" w:lineRule="auto"/>
        <w:rPr>
          <w:rFonts w:ascii="Arial" w:hAnsi="Arial" w:cs="Arial"/>
          <w:b/>
          <w:bCs/>
          <w:sz w:val="24"/>
          <w:szCs w:val="24"/>
        </w:rPr>
      </w:pPr>
    </w:p>
    <w:p w14:paraId="6D2CE188" w14:textId="77777777" w:rsidR="00964965" w:rsidRDefault="00964965" w:rsidP="00964965">
      <w:pPr>
        <w:spacing w:line="254" w:lineRule="auto"/>
        <w:rPr>
          <w:rFonts w:ascii="Arial" w:hAnsi="Arial" w:cs="Arial"/>
          <w:b/>
          <w:bCs/>
          <w:sz w:val="24"/>
          <w:szCs w:val="24"/>
        </w:rPr>
      </w:pPr>
    </w:p>
    <w:p w14:paraId="6DD51AB6" w14:textId="77777777" w:rsidR="00964965" w:rsidRDefault="00964965" w:rsidP="00964965">
      <w:pPr>
        <w:spacing w:line="254" w:lineRule="auto"/>
        <w:rPr>
          <w:rFonts w:ascii="Arial" w:hAnsi="Arial" w:cs="Arial"/>
          <w:b/>
          <w:bCs/>
          <w:sz w:val="24"/>
          <w:szCs w:val="24"/>
        </w:rPr>
      </w:pPr>
    </w:p>
    <w:p w14:paraId="236E9F25" w14:textId="77777777" w:rsidR="00964965" w:rsidRDefault="00964965" w:rsidP="00964965">
      <w:pPr>
        <w:spacing w:line="254" w:lineRule="auto"/>
        <w:rPr>
          <w:rFonts w:ascii="Arial" w:hAnsi="Arial" w:cs="Arial"/>
          <w:b/>
          <w:bCs/>
          <w:sz w:val="24"/>
          <w:szCs w:val="24"/>
        </w:rPr>
      </w:pPr>
    </w:p>
    <w:p w14:paraId="65DC1EFD" w14:textId="77777777" w:rsidR="00964965" w:rsidRDefault="00964965" w:rsidP="00964965">
      <w:pPr>
        <w:spacing w:line="254" w:lineRule="auto"/>
        <w:rPr>
          <w:rFonts w:ascii="Arial" w:hAnsi="Arial" w:cs="Arial"/>
          <w:b/>
          <w:bCs/>
          <w:sz w:val="24"/>
          <w:szCs w:val="24"/>
        </w:rPr>
      </w:pPr>
    </w:p>
    <w:p w14:paraId="489DB3DD" w14:textId="77777777" w:rsidR="00964965" w:rsidRDefault="00964965" w:rsidP="00964965">
      <w:pPr>
        <w:spacing w:line="254" w:lineRule="auto"/>
        <w:rPr>
          <w:rFonts w:ascii="Arial" w:hAnsi="Arial" w:cs="Arial"/>
          <w:b/>
          <w:bCs/>
          <w:sz w:val="24"/>
          <w:szCs w:val="24"/>
        </w:rPr>
      </w:pPr>
    </w:p>
    <w:p w14:paraId="650A0AF6" w14:textId="77777777" w:rsidR="00964965" w:rsidRDefault="00964965" w:rsidP="00964965">
      <w:pPr>
        <w:spacing w:line="254" w:lineRule="auto"/>
        <w:rPr>
          <w:rFonts w:ascii="Arial" w:hAnsi="Arial" w:cs="Arial"/>
          <w:b/>
          <w:bCs/>
          <w:sz w:val="24"/>
          <w:szCs w:val="24"/>
        </w:rPr>
      </w:pPr>
    </w:p>
    <w:p w14:paraId="4D536BDD" w14:textId="77777777" w:rsidR="00964965" w:rsidRDefault="00964965" w:rsidP="00964965">
      <w:pPr>
        <w:spacing w:line="254" w:lineRule="auto"/>
        <w:rPr>
          <w:rFonts w:ascii="Arial" w:hAnsi="Arial" w:cs="Arial"/>
          <w:b/>
          <w:bCs/>
          <w:sz w:val="24"/>
          <w:szCs w:val="24"/>
        </w:rPr>
      </w:pPr>
    </w:p>
    <w:p w14:paraId="6F29B742" w14:textId="48DB0B49" w:rsidR="00964965" w:rsidRPr="00964965" w:rsidRDefault="00964965" w:rsidP="00964965">
      <w:pPr>
        <w:spacing w:line="254" w:lineRule="auto"/>
        <w:jc w:val="center"/>
        <w:rPr>
          <w:rFonts w:ascii="Arial" w:hAnsi="Arial" w:cs="Arial"/>
          <w:b/>
          <w:bCs/>
          <w:sz w:val="24"/>
          <w:szCs w:val="24"/>
        </w:rPr>
      </w:pPr>
      <w:r w:rsidRPr="00964965">
        <w:rPr>
          <w:rFonts w:ascii="Arial" w:hAnsi="Arial" w:cs="Arial"/>
          <w:b/>
          <w:bCs/>
          <w:sz w:val="24"/>
          <w:szCs w:val="24"/>
        </w:rPr>
        <w:t xml:space="preserve">O que é </w:t>
      </w:r>
      <w:proofErr w:type="spellStart"/>
      <w:r w:rsidRPr="00964965">
        <w:rPr>
          <w:rFonts w:ascii="Arial" w:hAnsi="Arial" w:cs="Arial"/>
          <w:b/>
          <w:bCs/>
          <w:sz w:val="24"/>
          <w:szCs w:val="24"/>
        </w:rPr>
        <w:t>Greenwashing</w:t>
      </w:r>
      <w:proofErr w:type="spellEnd"/>
      <w:r>
        <w:rPr>
          <w:rFonts w:ascii="Arial" w:hAnsi="Arial" w:cs="Arial"/>
          <w:b/>
          <w:bCs/>
          <w:sz w:val="24"/>
          <w:szCs w:val="24"/>
        </w:rPr>
        <w:t>, e d</w:t>
      </w:r>
      <w:r w:rsidRPr="00964965">
        <w:rPr>
          <w:rFonts w:ascii="Arial" w:hAnsi="Arial" w:cs="Arial"/>
          <w:b/>
          <w:bCs/>
          <w:sz w:val="24"/>
          <w:szCs w:val="24"/>
        </w:rPr>
        <w:t xml:space="preserve">ê exemplos reais e relevantes de </w:t>
      </w:r>
      <w:proofErr w:type="spellStart"/>
      <w:r w:rsidRPr="00964965">
        <w:rPr>
          <w:rFonts w:ascii="Arial" w:hAnsi="Arial" w:cs="Arial"/>
          <w:b/>
          <w:bCs/>
          <w:sz w:val="24"/>
          <w:szCs w:val="24"/>
        </w:rPr>
        <w:t>Greenwashing</w:t>
      </w:r>
      <w:proofErr w:type="spellEnd"/>
      <w:r w:rsidRPr="00964965">
        <w:rPr>
          <w:rFonts w:ascii="Arial" w:hAnsi="Arial" w:cs="Arial"/>
          <w:b/>
          <w:bCs/>
          <w:sz w:val="24"/>
          <w:szCs w:val="24"/>
        </w:rPr>
        <w:t xml:space="preserve"> comprovado</w:t>
      </w:r>
      <w:r>
        <w:rPr>
          <w:rFonts w:ascii="Arial" w:hAnsi="Arial" w:cs="Arial"/>
          <w:b/>
          <w:bCs/>
          <w:sz w:val="24"/>
          <w:szCs w:val="24"/>
        </w:rPr>
        <w:t xml:space="preserve">, </w:t>
      </w:r>
      <w:proofErr w:type="gramStart"/>
      <w:r w:rsidRPr="00964965">
        <w:rPr>
          <w:rFonts w:ascii="Arial" w:hAnsi="Arial" w:cs="Arial"/>
          <w:b/>
          <w:bCs/>
          <w:sz w:val="24"/>
          <w:szCs w:val="24"/>
        </w:rPr>
        <w:t>Cite</w:t>
      </w:r>
      <w:proofErr w:type="gramEnd"/>
      <w:r w:rsidRPr="00964965">
        <w:rPr>
          <w:rFonts w:ascii="Arial" w:hAnsi="Arial" w:cs="Arial"/>
          <w:b/>
          <w:bCs/>
          <w:sz w:val="24"/>
          <w:szCs w:val="24"/>
        </w:rPr>
        <w:t xml:space="preserve"> os produtos, serviços, pessoas ou empresas praticantes</w:t>
      </w:r>
    </w:p>
    <w:p w14:paraId="2E686420" w14:textId="77777777" w:rsidR="00964965" w:rsidRDefault="00964965" w:rsidP="00964965">
      <w:pPr>
        <w:spacing w:line="254" w:lineRule="auto"/>
        <w:rPr>
          <w:rFonts w:ascii="Arial" w:hAnsi="Arial" w:cs="Arial"/>
          <w:sz w:val="24"/>
          <w:szCs w:val="24"/>
        </w:rPr>
      </w:pPr>
    </w:p>
    <w:p w14:paraId="75D5F0EB" w14:textId="77777777" w:rsidR="00964965" w:rsidRDefault="00964965" w:rsidP="00964965">
      <w:pPr>
        <w:spacing w:line="254" w:lineRule="auto"/>
        <w:rPr>
          <w:rFonts w:ascii="Arial" w:hAnsi="Arial" w:cs="Arial"/>
          <w:sz w:val="24"/>
          <w:szCs w:val="24"/>
        </w:rPr>
      </w:pPr>
    </w:p>
    <w:p w14:paraId="2B886AA6" w14:textId="77777777" w:rsidR="00964965" w:rsidRDefault="00964965" w:rsidP="00964965">
      <w:pPr>
        <w:spacing w:line="254" w:lineRule="auto"/>
        <w:rPr>
          <w:rFonts w:ascii="Arial" w:hAnsi="Arial" w:cs="Arial"/>
          <w:sz w:val="24"/>
          <w:szCs w:val="24"/>
        </w:rPr>
      </w:pPr>
    </w:p>
    <w:p w14:paraId="2B701EC6" w14:textId="77777777" w:rsidR="00964965" w:rsidRDefault="00964965" w:rsidP="00964965">
      <w:pPr>
        <w:spacing w:line="254" w:lineRule="auto"/>
        <w:rPr>
          <w:rFonts w:ascii="Arial" w:hAnsi="Arial" w:cs="Arial"/>
          <w:sz w:val="24"/>
          <w:szCs w:val="24"/>
        </w:rPr>
      </w:pPr>
    </w:p>
    <w:p w14:paraId="07595BD0" w14:textId="77777777" w:rsidR="00964965" w:rsidRDefault="00964965" w:rsidP="00964965">
      <w:pPr>
        <w:spacing w:line="254" w:lineRule="auto"/>
        <w:rPr>
          <w:rFonts w:ascii="Arial" w:hAnsi="Arial" w:cs="Arial"/>
          <w:sz w:val="24"/>
          <w:szCs w:val="24"/>
        </w:rPr>
      </w:pPr>
    </w:p>
    <w:p w14:paraId="0A23F1CA" w14:textId="77777777" w:rsidR="00964965" w:rsidRDefault="00964965" w:rsidP="00964965">
      <w:pPr>
        <w:spacing w:line="254" w:lineRule="auto"/>
        <w:rPr>
          <w:rFonts w:ascii="Arial" w:hAnsi="Arial" w:cs="Arial"/>
          <w:sz w:val="24"/>
          <w:szCs w:val="24"/>
        </w:rPr>
      </w:pPr>
    </w:p>
    <w:p w14:paraId="1FFF80D7" w14:textId="77777777" w:rsidR="00964965" w:rsidRDefault="00964965" w:rsidP="00964965">
      <w:pPr>
        <w:spacing w:line="254" w:lineRule="auto"/>
        <w:rPr>
          <w:rFonts w:ascii="Arial" w:hAnsi="Arial" w:cs="Arial"/>
          <w:sz w:val="24"/>
          <w:szCs w:val="24"/>
        </w:rPr>
      </w:pPr>
    </w:p>
    <w:p w14:paraId="27FE8343" w14:textId="77777777" w:rsidR="00964965" w:rsidRDefault="00964965" w:rsidP="00964965">
      <w:pPr>
        <w:spacing w:line="254" w:lineRule="auto"/>
        <w:rPr>
          <w:rFonts w:ascii="Arial" w:hAnsi="Arial" w:cs="Arial"/>
          <w:sz w:val="24"/>
          <w:szCs w:val="24"/>
        </w:rPr>
      </w:pPr>
    </w:p>
    <w:p w14:paraId="69FE5BEE" w14:textId="77777777" w:rsidR="00964965" w:rsidRDefault="00964965" w:rsidP="00964965">
      <w:pPr>
        <w:spacing w:line="254" w:lineRule="auto"/>
        <w:rPr>
          <w:rFonts w:ascii="Arial" w:hAnsi="Arial" w:cs="Arial"/>
          <w:sz w:val="24"/>
          <w:szCs w:val="24"/>
        </w:rPr>
      </w:pPr>
    </w:p>
    <w:p w14:paraId="5E19BB4F" w14:textId="77777777" w:rsidR="00964965" w:rsidRDefault="00964965" w:rsidP="00964965">
      <w:pPr>
        <w:spacing w:line="254" w:lineRule="auto"/>
        <w:rPr>
          <w:rFonts w:ascii="Arial" w:hAnsi="Arial" w:cs="Arial"/>
          <w:sz w:val="24"/>
          <w:szCs w:val="24"/>
        </w:rPr>
      </w:pPr>
    </w:p>
    <w:p w14:paraId="1C33BD96" w14:textId="77777777" w:rsidR="00964965" w:rsidRDefault="00964965" w:rsidP="00964965">
      <w:pPr>
        <w:spacing w:line="254" w:lineRule="auto"/>
        <w:rPr>
          <w:rFonts w:ascii="Arial" w:hAnsi="Arial" w:cs="Arial"/>
          <w:sz w:val="24"/>
          <w:szCs w:val="24"/>
        </w:rPr>
      </w:pPr>
    </w:p>
    <w:p w14:paraId="07FCEEF3" w14:textId="77777777" w:rsidR="00964965" w:rsidRDefault="00964965" w:rsidP="00964965">
      <w:pPr>
        <w:spacing w:line="254" w:lineRule="auto"/>
        <w:rPr>
          <w:rFonts w:ascii="Arial" w:hAnsi="Arial" w:cs="Arial"/>
          <w:sz w:val="24"/>
          <w:szCs w:val="24"/>
        </w:rPr>
      </w:pPr>
    </w:p>
    <w:p w14:paraId="0D679062" w14:textId="77777777" w:rsidR="00964965" w:rsidRDefault="00964965" w:rsidP="00964965">
      <w:pPr>
        <w:spacing w:line="254" w:lineRule="auto"/>
        <w:rPr>
          <w:rFonts w:ascii="Arial" w:hAnsi="Arial" w:cs="Arial"/>
          <w:b/>
          <w:bCs/>
          <w:sz w:val="24"/>
          <w:szCs w:val="24"/>
        </w:rPr>
      </w:pPr>
      <w:r>
        <w:rPr>
          <w:rFonts w:ascii="Arial" w:hAnsi="Arial" w:cs="Arial"/>
          <w:b/>
          <w:bCs/>
          <w:sz w:val="24"/>
          <w:szCs w:val="24"/>
        </w:rPr>
        <w:t>UC: Inovação, Sustentabilidade e Competitividade Empresarial.</w:t>
      </w:r>
    </w:p>
    <w:p w14:paraId="591ACA9B" w14:textId="77777777" w:rsidR="00964965" w:rsidRDefault="00964965" w:rsidP="00964965">
      <w:pPr>
        <w:spacing w:line="254" w:lineRule="auto"/>
        <w:rPr>
          <w:rFonts w:ascii="Arial" w:hAnsi="Arial" w:cs="Arial"/>
          <w:sz w:val="24"/>
          <w:szCs w:val="24"/>
        </w:rPr>
      </w:pPr>
      <w:r>
        <w:rPr>
          <w:rFonts w:ascii="Arial" w:hAnsi="Arial" w:cs="Arial"/>
          <w:sz w:val="24"/>
          <w:szCs w:val="24"/>
        </w:rPr>
        <w:t xml:space="preserve">Aluno: </w:t>
      </w:r>
      <w:r>
        <w:rPr>
          <w:rFonts w:ascii="Arial" w:hAnsi="Arial" w:cs="Arial"/>
          <w:b/>
          <w:bCs/>
          <w:sz w:val="24"/>
          <w:szCs w:val="24"/>
        </w:rPr>
        <w:t>Pedro Henrique Pires Dos Santos</w:t>
      </w:r>
    </w:p>
    <w:p w14:paraId="73DB6F54" w14:textId="77777777" w:rsidR="00964965" w:rsidRDefault="00964965" w:rsidP="00964965">
      <w:pPr>
        <w:spacing w:line="254" w:lineRule="auto"/>
        <w:rPr>
          <w:rFonts w:ascii="Arial" w:hAnsi="Arial" w:cs="Arial"/>
          <w:sz w:val="24"/>
          <w:szCs w:val="24"/>
        </w:rPr>
      </w:pPr>
      <w:r>
        <w:rPr>
          <w:rFonts w:ascii="Arial" w:hAnsi="Arial" w:cs="Arial"/>
          <w:sz w:val="24"/>
          <w:szCs w:val="24"/>
        </w:rPr>
        <w:t xml:space="preserve">Curso: </w:t>
      </w:r>
      <w:r>
        <w:rPr>
          <w:rFonts w:ascii="Arial" w:hAnsi="Arial" w:cs="Arial"/>
          <w:b/>
          <w:bCs/>
          <w:sz w:val="24"/>
          <w:szCs w:val="24"/>
        </w:rPr>
        <w:t>Sistemas de informação</w:t>
      </w:r>
    </w:p>
    <w:p w14:paraId="13FB15C8" w14:textId="0BB5C0E3" w:rsidR="00964965" w:rsidRPr="00964965" w:rsidRDefault="00964965" w:rsidP="00964965">
      <w:pPr>
        <w:spacing w:line="254" w:lineRule="auto"/>
        <w:rPr>
          <w:rFonts w:ascii="Arial" w:hAnsi="Arial" w:cs="Arial"/>
          <w:b/>
          <w:bCs/>
          <w:sz w:val="24"/>
          <w:szCs w:val="24"/>
        </w:rPr>
      </w:pPr>
      <w:r>
        <w:rPr>
          <w:rFonts w:ascii="Arial" w:hAnsi="Arial" w:cs="Arial"/>
          <w:sz w:val="24"/>
          <w:szCs w:val="24"/>
        </w:rPr>
        <w:t xml:space="preserve">Professor: </w:t>
      </w:r>
      <w:r>
        <w:rPr>
          <w:rFonts w:ascii="Arial" w:hAnsi="Arial" w:cs="Arial"/>
          <w:b/>
          <w:bCs/>
          <w:sz w:val="24"/>
          <w:szCs w:val="24"/>
        </w:rPr>
        <w:t>Robson Calvetti</w:t>
      </w:r>
    </w:p>
    <w:p w14:paraId="17E39B6F" w14:textId="6D909A81" w:rsidR="00964965" w:rsidRPr="00964965" w:rsidRDefault="00964965" w:rsidP="00964965">
      <w:pPr>
        <w:jc w:val="center"/>
        <w:rPr>
          <w:rFonts w:ascii="Arial" w:hAnsi="Arial" w:cs="Arial"/>
          <w:b/>
          <w:bCs/>
          <w:sz w:val="24"/>
          <w:szCs w:val="24"/>
        </w:rPr>
      </w:pPr>
      <w:r w:rsidRPr="00964965">
        <w:rPr>
          <w:rFonts w:ascii="Arial" w:hAnsi="Arial" w:cs="Arial"/>
          <w:b/>
          <w:bCs/>
          <w:sz w:val="24"/>
          <w:szCs w:val="24"/>
        </w:rPr>
        <w:lastRenderedPageBreak/>
        <w:t>INTRODUÇÃO</w:t>
      </w:r>
    </w:p>
    <w:p w14:paraId="11CE9D89" w14:textId="6E9BE442" w:rsidR="00964965" w:rsidRPr="00964965" w:rsidRDefault="00964965" w:rsidP="00964965">
      <w:pPr>
        <w:ind w:firstLine="708"/>
        <w:jc w:val="both"/>
        <w:rPr>
          <w:rFonts w:ascii="Arial" w:hAnsi="Arial" w:cs="Arial"/>
        </w:rPr>
      </w:pPr>
      <w:r w:rsidRPr="00964965">
        <w:rPr>
          <w:rFonts w:ascii="Arial" w:hAnsi="Arial" w:cs="Arial"/>
        </w:rPr>
        <w:t xml:space="preserve">A crescente preocupação com as mudanças climáticas, a degradação ambiental e a responsabilidade social corporativa </w:t>
      </w:r>
      <w:r w:rsidRPr="00964965">
        <w:rPr>
          <w:rFonts w:ascii="Arial" w:hAnsi="Arial" w:cs="Arial"/>
        </w:rPr>
        <w:t>têm</w:t>
      </w:r>
      <w:r w:rsidRPr="00964965">
        <w:rPr>
          <w:rFonts w:ascii="Arial" w:hAnsi="Arial" w:cs="Arial"/>
        </w:rPr>
        <w:t xml:space="preserve"> transformado a forma como as organizações se posicionam no mercado. A sustentabilidade empresarial passou a ser elemento estratégico, influenciando decisões de consumo, investimentos e regulamentações governamentais. Nesse cenário, a transparência nas informações ambientais tornou-se requisito essencial para a construção da credibilidade organizacional.</w:t>
      </w:r>
    </w:p>
    <w:p w14:paraId="6B1AC25F" w14:textId="56B569B4" w:rsidR="00964965" w:rsidRDefault="00964965" w:rsidP="00964965">
      <w:pPr>
        <w:ind w:firstLine="708"/>
        <w:jc w:val="both"/>
        <w:rPr>
          <w:rFonts w:ascii="Arial" w:hAnsi="Arial" w:cs="Arial"/>
        </w:rPr>
      </w:pPr>
      <w:r w:rsidRPr="00964965">
        <w:rPr>
          <w:rFonts w:ascii="Arial" w:hAnsi="Arial" w:cs="Arial"/>
        </w:rPr>
        <w:t xml:space="preserve">Entretanto, paralelamente ao fortalecimento das práticas sustentáveis, observa-se o crescimento do fenômeno denominado </w:t>
      </w:r>
      <w:proofErr w:type="spellStart"/>
      <w:r w:rsidRPr="00964965">
        <w:rPr>
          <w:rFonts w:ascii="Arial" w:hAnsi="Arial" w:cs="Arial"/>
        </w:rPr>
        <w:t>greenwashing</w:t>
      </w:r>
      <w:proofErr w:type="spellEnd"/>
      <w:r w:rsidRPr="00964965">
        <w:rPr>
          <w:rFonts w:ascii="Arial" w:hAnsi="Arial" w:cs="Arial"/>
        </w:rPr>
        <w:t>. Trata-se de uma prática na qual empresas divulgam informações enganosas ou exageradas acerca de seu desempenho ambiental, buscando construir uma imagem positiva perante consumidores e investidores, sem que haja correspondência concreta em suas ações. Essa conduta compromete a confiança no mercado e prejudica iniciativas legítimas de sustentabilidade.</w:t>
      </w:r>
    </w:p>
    <w:p w14:paraId="1A180719" w14:textId="77777777" w:rsidR="00964965" w:rsidRDefault="00964965" w:rsidP="00964965">
      <w:pPr>
        <w:ind w:firstLine="708"/>
        <w:jc w:val="both"/>
        <w:rPr>
          <w:rFonts w:ascii="Arial" w:hAnsi="Arial" w:cs="Arial"/>
        </w:rPr>
      </w:pPr>
    </w:p>
    <w:p w14:paraId="53EDAA2C" w14:textId="77777777" w:rsidR="00964965" w:rsidRDefault="00964965" w:rsidP="00964965">
      <w:pPr>
        <w:ind w:firstLine="708"/>
        <w:jc w:val="both"/>
        <w:rPr>
          <w:rFonts w:ascii="Arial" w:hAnsi="Arial" w:cs="Arial"/>
        </w:rPr>
      </w:pPr>
    </w:p>
    <w:p w14:paraId="07B724F7" w14:textId="77777777" w:rsidR="00964965" w:rsidRDefault="00964965" w:rsidP="00964965">
      <w:pPr>
        <w:ind w:firstLine="708"/>
        <w:jc w:val="both"/>
        <w:rPr>
          <w:rFonts w:ascii="Arial" w:hAnsi="Arial" w:cs="Arial"/>
        </w:rPr>
      </w:pPr>
    </w:p>
    <w:p w14:paraId="7C269383" w14:textId="77777777" w:rsidR="00964965" w:rsidRDefault="00964965" w:rsidP="00964965">
      <w:pPr>
        <w:ind w:firstLine="708"/>
        <w:jc w:val="both"/>
        <w:rPr>
          <w:rFonts w:ascii="Arial" w:hAnsi="Arial" w:cs="Arial"/>
        </w:rPr>
      </w:pPr>
    </w:p>
    <w:p w14:paraId="6D6C0022" w14:textId="77777777" w:rsidR="00964965" w:rsidRDefault="00964965" w:rsidP="00964965">
      <w:pPr>
        <w:ind w:firstLine="708"/>
        <w:jc w:val="both"/>
        <w:rPr>
          <w:rFonts w:ascii="Arial" w:hAnsi="Arial" w:cs="Arial"/>
        </w:rPr>
      </w:pPr>
    </w:p>
    <w:p w14:paraId="420BBFA2" w14:textId="77777777" w:rsidR="00964965" w:rsidRDefault="00964965" w:rsidP="00964965">
      <w:pPr>
        <w:ind w:firstLine="708"/>
        <w:jc w:val="both"/>
        <w:rPr>
          <w:rFonts w:ascii="Arial" w:hAnsi="Arial" w:cs="Arial"/>
        </w:rPr>
      </w:pPr>
    </w:p>
    <w:p w14:paraId="007AE7AE" w14:textId="77777777" w:rsidR="00964965" w:rsidRDefault="00964965" w:rsidP="00964965">
      <w:pPr>
        <w:ind w:firstLine="708"/>
        <w:jc w:val="both"/>
        <w:rPr>
          <w:rFonts w:ascii="Arial" w:hAnsi="Arial" w:cs="Arial"/>
        </w:rPr>
      </w:pPr>
    </w:p>
    <w:p w14:paraId="2CD43F55" w14:textId="77777777" w:rsidR="00964965" w:rsidRDefault="00964965" w:rsidP="00964965">
      <w:pPr>
        <w:ind w:firstLine="708"/>
        <w:jc w:val="both"/>
        <w:rPr>
          <w:rFonts w:ascii="Arial" w:hAnsi="Arial" w:cs="Arial"/>
        </w:rPr>
      </w:pPr>
    </w:p>
    <w:p w14:paraId="22CDFEE2" w14:textId="77777777" w:rsidR="00964965" w:rsidRDefault="00964965" w:rsidP="00964965">
      <w:pPr>
        <w:ind w:firstLine="708"/>
        <w:jc w:val="both"/>
        <w:rPr>
          <w:rFonts w:ascii="Arial" w:hAnsi="Arial" w:cs="Arial"/>
        </w:rPr>
      </w:pPr>
    </w:p>
    <w:p w14:paraId="50CD23CE" w14:textId="77777777" w:rsidR="00964965" w:rsidRDefault="00964965" w:rsidP="00964965">
      <w:pPr>
        <w:ind w:firstLine="708"/>
        <w:jc w:val="both"/>
        <w:rPr>
          <w:rFonts w:ascii="Arial" w:hAnsi="Arial" w:cs="Arial"/>
        </w:rPr>
      </w:pPr>
    </w:p>
    <w:p w14:paraId="7956E4F9" w14:textId="77777777" w:rsidR="00964965" w:rsidRDefault="00964965" w:rsidP="00964965">
      <w:pPr>
        <w:ind w:firstLine="708"/>
        <w:jc w:val="both"/>
        <w:rPr>
          <w:rFonts w:ascii="Arial" w:hAnsi="Arial" w:cs="Arial"/>
        </w:rPr>
      </w:pPr>
    </w:p>
    <w:p w14:paraId="795EF5CB" w14:textId="77777777" w:rsidR="00964965" w:rsidRDefault="00964965" w:rsidP="00964965">
      <w:pPr>
        <w:ind w:firstLine="708"/>
        <w:jc w:val="both"/>
        <w:rPr>
          <w:rFonts w:ascii="Arial" w:hAnsi="Arial" w:cs="Arial"/>
        </w:rPr>
      </w:pPr>
    </w:p>
    <w:p w14:paraId="1DCF9206" w14:textId="77777777" w:rsidR="00964965" w:rsidRDefault="00964965" w:rsidP="00964965">
      <w:pPr>
        <w:ind w:firstLine="708"/>
        <w:jc w:val="both"/>
        <w:rPr>
          <w:rFonts w:ascii="Arial" w:hAnsi="Arial" w:cs="Arial"/>
        </w:rPr>
      </w:pPr>
    </w:p>
    <w:p w14:paraId="0A4DC1A9" w14:textId="77777777" w:rsidR="00964965" w:rsidRDefault="00964965" w:rsidP="00964965">
      <w:pPr>
        <w:ind w:firstLine="708"/>
        <w:jc w:val="both"/>
        <w:rPr>
          <w:rFonts w:ascii="Arial" w:hAnsi="Arial" w:cs="Arial"/>
        </w:rPr>
      </w:pPr>
    </w:p>
    <w:p w14:paraId="1C5D3D50" w14:textId="77777777" w:rsidR="00964965" w:rsidRDefault="00964965" w:rsidP="00964965">
      <w:pPr>
        <w:ind w:firstLine="708"/>
        <w:jc w:val="both"/>
        <w:rPr>
          <w:rFonts w:ascii="Arial" w:hAnsi="Arial" w:cs="Arial"/>
        </w:rPr>
      </w:pPr>
    </w:p>
    <w:p w14:paraId="3DCA5A09" w14:textId="77777777" w:rsidR="00964965" w:rsidRDefault="00964965" w:rsidP="00964965">
      <w:pPr>
        <w:ind w:firstLine="708"/>
        <w:jc w:val="both"/>
        <w:rPr>
          <w:rFonts w:ascii="Arial" w:hAnsi="Arial" w:cs="Arial"/>
        </w:rPr>
      </w:pPr>
    </w:p>
    <w:p w14:paraId="17B12545" w14:textId="77777777" w:rsidR="00964965" w:rsidRDefault="00964965" w:rsidP="00964965">
      <w:pPr>
        <w:ind w:firstLine="708"/>
        <w:jc w:val="both"/>
        <w:rPr>
          <w:rFonts w:ascii="Arial" w:hAnsi="Arial" w:cs="Arial"/>
        </w:rPr>
      </w:pPr>
    </w:p>
    <w:p w14:paraId="5F03CB65" w14:textId="77777777" w:rsidR="00964965" w:rsidRDefault="00964965" w:rsidP="00964965">
      <w:pPr>
        <w:ind w:firstLine="708"/>
        <w:jc w:val="both"/>
        <w:rPr>
          <w:rFonts w:ascii="Arial" w:hAnsi="Arial" w:cs="Arial"/>
        </w:rPr>
      </w:pPr>
    </w:p>
    <w:p w14:paraId="793985CF" w14:textId="77777777" w:rsidR="00964965" w:rsidRDefault="00964965" w:rsidP="00964965">
      <w:pPr>
        <w:ind w:firstLine="708"/>
        <w:jc w:val="both"/>
        <w:rPr>
          <w:rFonts w:ascii="Arial" w:hAnsi="Arial" w:cs="Arial"/>
        </w:rPr>
      </w:pPr>
    </w:p>
    <w:p w14:paraId="61BCCFFA" w14:textId="77777777" w:rsidR="00964965" w:rsidRDefault="00964965" w:rsidP="00964965">
      <w:pPr>
        <w:ind w:firstLine="708"/>
        <w:jc w:val="both"/>
        <w:rPr>
          <w:rFonts w:ascii="Arial" w:hAnsi="Arial" w:cs="Arial"/>
        </w:rPr>
      </w:pPr>
    </w:p>
    <w:p w14:paraId="08251326" w14:textId="77777777" w:rsidR="00964965" w:rsidRDefault="00964965" w:rsidP="00964965">
      <w:pPr>
        <w:ind w:firstLine="708"/>
        <w:jc w:val="both"/>
        <w:rPr>
          <w:rFonts w:ascii="Arial" w:hAnsi="Arial" w:cs="Arial"/>
        </w:rPr>
      </w:pPr>
    </w:p>
    <w:p w14:paraId="3D690EDF" w14:textId="77777777" w:rsidR="00964965" w:rsidRPr="00964965" w:rsidRDefault="00964965" w:rsidP="00964965">
      <w:pPr>
        <w:ind w:firstLine="708"/>
        <w:jc w:val="both"/>
        <w:rPr>
          <w:rFonts w:ascii="Arial" w:hAnsi="Arial" w:cs="Arial"/>
        </w:rPr>
      </w:pPr>
    </w:p>
    <w:p w14:paraId="0385BA46" w14:textId="6FD8323B" w:rsidR="00964965" w:rsidRPr="00964965" w:rsidRDefault="00964965" w:rsidP="00964965">
      <w:pPr>
        <w:jc w:val="center"/>
        <w:rPr>
          <w:rFonts w:ascii="Arial" w:hAnsi="Arial" w:cs="Arial"/>
          <w:b/>
          <w:bCs/>
          <w:sz w:val="24"/>
          <w:szCs w:val="24"/>
        </w:rPr>
      </w:pPr>
      <w:r w:rsidRPr="00964965">
        <w:rPr>
          <w:rFonts w:ascii="Arial" w:hAnsi="Arial" w:cs="Arial"/>
          <w:b/>
          <w:bCs/>
          <w:sz w:val="24"/>
          <w:szCs w:val="24"/>
        </w:rPr>
        <w:lastRenderedPageBreak/>
        <w:t>CONCEITO DE GREENWASHING</w:t>
      </w:r>
    </w:p>
    <w:p w14:paraId="268BE149" w14:textId="77777777" w:rsidR="00964965" w:rsidRPr="00964965" w:rsidRDefault="00964965" w:rsidP="00964965">
      <w:pPr>
        <w:ind w:firstLine="708"/>
        <w:jc w:val="both"/>
        <w:rPr>
          <w:rFonts w:ascii="Arial" w:hAnsi="Arial" w:cs="Arial"/>
        </w:rPr>
      </w:pPr>
      <w:r w:rsidRPr="00964965">
        <w:rPr>
          <w:rFonts w:ascii="Arial" w:hAnsi="Arial" w:cs="Arial"/>
        </w:rPr>
        <w:t xml:space="preserve">O termo </w:t>
      </w:r>
      <w:proofErr w:type="spellStart"/>
      <w:r w:rsidRPr="00964965">
        <w:rPr>
          <w:rFonts w:ascii="Arial" w:hAnsi="Arial" w:cs="Arial"/>
        </w:rPr>
        <w:t>greenwashing</w:t>
      </w:r>
      <w:proofErr w:type="spellEnd"/>
      <w:r w:rsidRPr="00964965">
        <w:rPr>
          <w:rFonts w:ascii="Arial" w:hAnsi="Arial" w:cs="Arial"/>
        </w:rPr>
        <w:t xml:space="preserve"> surgiu na década de 1980 e refere-se à utilização de estratégias de marketing ambiental para mascarar práticas empresariais prejudiciais ao meio ambiente. Segundo Delmas e Burbano (2011), o </w:t>
      </w:r>
      <w:proofErr w:type="spellStart"/>
      <w:r w:rsidRPr="00964965">
        <w:rPr>
          <w:rFonts w:ascii="Arial" w:hAnsi="Arial" w:cs="Arial"/>
        </w:rPr>
        <w:t>greenwashing</w:t>
      </w:r>
      <w:proofErr w:type="spellEnd"/>
      <w:r w:rsidRPr="00964965">
        <w:rPr>
          <w:rFonts w:ascii="Arial" w:hAnsi="Arial" w:cs="Arial"/>
        </w:rPr>
        <w:t xml:space="preserve"> ocorre quando há divergência entre o desempenho ambiental real de uma organização e a comunicação pública realizada por ela.</w:t>
      </w:r>
    </w:p>
    <w:p w14:paraId="5F1F4EF6" w14:textId="77777777" w:rsidR="00964965" w:rsidRPr="00964965" w:rsidRDefault="00964965" w:rsidP="00964965">
      <w:pPr>
        <w:ind w:firstLine="708"/>
        <w:jc w:val="both"/>
        <w:rPr>
          <w:rFonts w:ascii="Arial" w:hAnsi="Arial" w:cs="Arial"/>
        </w:rPr>
      </w:pPr>
      <w:r w:rsidRPr="00964965">
        <w:rPr>
          <w:rFonts w:ascii="Arial" w:hAnsi="Arial" w:cs="Arial"/>
        </w:rPr>
        <w:t xml:space="preserve">Lyon e Montgomery (2015) definem o fenômeno como um conjunto de práticas voltadas à construção de reputação ambiental positiva por meio da divulgação seletiva de informações ou da omissão de impactos negativos relevantes. Assim, o </w:t>
      </w:r>
      <w:proofErr w:type="spellStart"/>
      <w:r w:rsidRPr="00964965">
        <w:rPr>
          <w:rFonts w:ascii="Arial" w:hAnsi="Arial" w:cs="Arial"/>
        </w:rPr>
        <w:t>greenwashing</w:t>
      </w:r>
      <w:proofErr w:type="spellEnd"/>
      <w:r w:rsidRPr="00964965">
        <w:rPr>
          <w:rFonts w:ascii="Arial" w:hAnsi="Arial" w:cs="Arial"/>
        </w:rPr>
        <w:t xml:space="preserve"> pode ser compreendido como uma forma de manipulação informacional que busca influenciar a percepção dos stakeholders.</w:t>
      </w:r>
    </w:p>
    <w:p w14:paraId="5B16C052" w14:textId="77777777" w:rsidR="00964965" w:rsidRPr="00964965" w:rsidRDefault="00964965" w:rsidP="00964965">
      <w:pPr>
        <w:jc w:val="both"/>
        <w:rPr>
          <w:rFonts w:ascii="Arial" w:hAnsi="Arial" w:cs="Arial"/>
        </w:rPr>
      </w:pPr>
      <w:r w:rsidRPr="00964965">
        <w:rPr>
          <w:rFonts w:ascii="Arial" w:hAnsi="Arial" w:cs="Arial"/>
        </w:rPr>
        <w:t>Entre as principais características dessa prática, destacam-se:</w:t>
      </w:r>
    </w:p>
    <w:p w14:paraId="42C43EBE" w14:textId="77777777" w:rsidR="00964965" w:rsidRPr="00964965" w:rsidRDefault="00964965" w:rsidP="00964965">
      <w:pPr>
        <w:pStyle w:val="PargrafodaLista"/>
        <w:numPr>
          <w:ilvl w:val="0"/>
          <w:numId w:val="1"/>
        </w:numPr>
        <w:jc w:val="both"/>
        <w:rPr>
          <w:rFonts w:ascii="Arial" w:hAnsi="Arial" w:cs="Arial"/>
        </w:rPr>
      </w:pPr>
      <w:r w:rsidRPr="00964965">
        <w:rPr>
          <w:rFonts w:ascii="Arial" w:hAnsi="Arial" w:cs="Arial"/>
        </w:rPr>
        <w:t>Uso de termos vagos como “ecológico”, “natural” ou “sustentável”, sem comprovação técnica;</w:t>
      </w:r>
    </w:p>
    <w:p w14:paraId="29CD3841" w14:textId="77777777" w:rsidR="00964965" w:rsidRPr="00964965" w:rsidRDefault="00964965" w:rsidP="00964965">
      <w:pPr>
        <w:pStyle w:val="PargrafodaLista"/>
        <w:numPr>
          <w:ilvl w:val="0"/>
          <w:numId w:val="1"/>
        </w:numPr>
        <w:jc w:val="both"/>
        <w:rPr>
          <w:rFonts w:ascii="Arial" w:hAnsi="Arial" w:cs="Arial"/>
        </w:rPr>
      </w:pPr>
      <w:r w:rsidRPr="00964965">
        <w:rPr>
          <w:rFonts w:ascii="Arial" w:hAnsi="Arial" w:cs="Arial"/>
        </w:rPr>
        <w:t>Divulgação de ações ambientais pontuais para ocultar impactos estruturais negativos;</w:t>
      </w:r>
    </w:p>
    <w:p w14:paraId="6678A65E" w14:textId="77777777" w:rsidR="00964965" w:rsidRPr="00964965" w:rsidRDefault="00964965" w:rsidP="00964965">
      <w:pPr>
        <w:pStyle w:val="PargrafodaLista"/>
        <w:numPr>
          <w:ilvl w:val="0"/>
          <w:numId w:val="1"/>
        </w:numPr>
        <w:jc w:val="both"/>
        <w:rPr>
          <w:rFonts w:ascii="Arial" w:hAnsi="Arial" w:cs="Arial"/>
        </w:rPr>
      </w:pPr>
      <w:r w:rsidRPr="00964965">
        <w:rPr>
          <w:rFonts w:ascii="Arial" w:hAnsi="Arial" w:cs="Arial"/>
        </w:rPr>
        <w:t>Ausência de certificações ou auditorias independentes;</w:t>
      </w:r>
    </w:p>
    <w:p w14:paraId="55E31764" w14:textId="77777777" w:rsidR="00964965" w:rsidRPr="00964965" w:rsidRDefault="00964965" w:rsidP="00964965">
      <w:pPr>
        <w:pStyle w:val="PargrafodaLista"/>
        <w:numPr>
          <w:ilvl w:val="0"/>
          <w:numId w:val="1"/>
        </w:numPr>
        <w:jc w:val="both"/>
        <w:rPr>
          <w:rFonts w:ascii="Arial" w:hAnsi="Arial" w:cs="Arial"/>
        </w:rPr>
      </w:pPr>
      <w:r w:rsidRPr="00964965">
        <w:rPr>
          <w:rFonts w:ascii="Arial" w:hAnsi="Arial" w:cs="Arial"/>
        </w:rPr>
        <w:t>Ênfase desproporcional em campanhas publicitárias ambientais.</w:t>
      </w:r>
    </w:p>
    <w:p w14:paraId="566A0E39" w14:textId="77777777" w:rsidR="00964965" w:rsidRPr="00964965" w:rsidRDefault="00964965" w:rsidP="00964965">
      <w:pPr>
        <w:ind w:firstLine="360"/>
        <w:jc w:val="both"/>
        <w:rPr>
          <w:rFonts w:ascii="Arial" w:hAnsi="Arial" w:cs="Arial"/>
        </w:rPr>
      </w:pPr>
      <w:r w:rsidRPr="00964965">
        <w:rPr>
          <w:rFonts w:ascii="Arial" w:hAnsi="Arial" w:cs="Arial"/>
        </w:rPr>
        <w:t>Essa prática torna-se particularmente problemática em um contexto no qual os consumidores demonstram maior preocupação com questões ambientais e tendem a valorizar empresas consideradas responsáveis.</w:t>
      </w:r>
    </w:p>
    <w:p w14:paraId="3DB084E3" w14:textId="77777777" w:rsidR="00964965" w:rsidRPr="00964965" w:rsidRDefault="00964965" w:rsidP="00964965">
      <w:pPr>
        <w:jc w:val="both"/>
        <w:rPr>
          <w:rFonts w:ascii="Arial" w:hAnsi="Arial" w:cs="Arial"/>
        </w:rPr>
      </w:pPr>
    </w:p>
    <w:p w14:paraId="2C4735B5" w14:textId="115C3C06" w:rsidR="00964965" w:rsidRPr="00964965" w:rsidRDefault="00964965" w:rsidP="00964965">
      <w:pPr>
        <w:jc w:val="center"/>
        <w:rPr>
          <w:rFonts w:ascii="Arial" w:hAnsi="Arial" w:cs="Arial"/>
          <w:b/>
          <w:bCs/>
          <w:sz w:val="24"/>
          <w:szCs w:val="24"/>
        </w:rPr>
      </w:pPr>
      <w:r w:rsidRPr="00964965">
        <w:rPr>
          <w:rFonts w:ascii="Arial" w:hAnsi="Arial" w:cs="Arial"/>
          <w:b/>
          <w:bCs/>
          <w:sz w:val="24"/>
          <w:szCs w:val="24"/>
        </w:rPr>
        <w:t>IMPACTOS DO GREENWASHING NO MERCADO E NA SOCIEDADE</w:t>
      </w:r>
    </w:p>
    <w:p w14:paraId="42E43C51" w14:textId="77777777" w:rsidR="00964965" w:rsidRPr="00964965" w:rsidRDefault="00964965" w:rsidP="00964965">
      <w:pPr>
        <w:ind w:firstLine="708"/>
        <w:jc w:val="both"/>
        <w:rPr>
          <w:rFonts w:ascii="Arial" w:hAnsi="Arial" w:cs="Arial"/>
        </w:rPr>
      </w:pPr>
      <w:r w:rsidRPr="00964965">
        <w:rPr>
          <w:rFonts w:ascii="Arial" w:hAnsi="Arial" w:cs="Arial"/>
        </w:rPr>
        <w:t xml:space="preserve">O </w:t>
      </w:r>
      <w:proofErr w:type="spellStart"/>
      <w:r w:rsidRPr="00964965">
        <w:rPr>
          <w:rFonts w:ascii="Arial" w:hAnsi="Arial" w:cs="Arial"/>
        </w:rPr>
        <w:t>greenwashing</w:t>
      </w:r>
      <w:proofErr w:type="spellEnd"/>
      <w:r w:rsidRPr="00964965">
        <w:rPr>
          <w:rFonts w:ascii="Arial" w:hAnsi="Arial" w:cs="Arial"/>
        </w:rPr>
        <w:t xml:space="preserve"> produz efeitos significativos no ambiente corporativo e na sociedade. Em primeiro lugar, compromete o direito à informação do consumidor, que pode ser induzido ao erro ao adquirir produtos ou serviços supostamente sustentáveis. Essa distorção informacional prejudica a tomada de decisão consciente e enfraquece a confiança no mercado.</w:t>
      </w:r>
    </w:p>
    <w:p w14:paraId="720449B3" w14:textId="77777777" w:rsidR="00964965" w:rsidRPr="00964965" w:rsidRDefault="00964965" w:rsidP="00964965">
      <w:pPr>
        <w:ind w:firstLine="708"/>
        <w:jc w:val="both"/>
        <w:rPr>
          <w:rFonts w:ascii="Arial" w:hAnsi="Arial" w:cs="Arial"/>
        </w:rPr>
      </w:pPr>
      <w:r w:rsidRPr="00964965">
        <w:rPr>
          <w:rFonts w:ascii="Arial" w:hAnsi="Arial" w:cs="Arial"/>
        </w:rPr>
        <w:t>Além disso, a prática gera concorrência desleal, pois empresas que investem efetivamente em inovação sustentável enfrentam custos mais elevados quando comparadas àquelas que apenas promovem campanhas publicitárias ambientais sem alterar substancialmente seus processos produtivos.</w:t>
      </w:r>
    </w:p>
    <w:p w14:paraId="07AEA65B" w14:textId="77777777" w:rsidR="00964965" w:rsidRPr="00964965" w:rsidRDefault="00964965" w:rsidP="00964965">
      <w:pPr>
        <w:ind w:firstLine="708"/>
        <w:jc w:val="both"/>
        <w:rPr>
          <w:rFonts w:ascii="Arial" w:hAnsi="Arial" w:cs="Arial"/>
        </w:rPr>
      </w:pPr>
      <w:r w:rsidRPr="00964965">
        <w:rPr>
          <w:rFonts w:ascii="Arial" w:hAnsi="Arial" w:cs="Arial"/>
        </w:rPr>
        <w:t xml:space="preserve">Do ponto de vista institucional, o </w:t>
      </w:r>
      <w:proofErr w:type="spellStart"/>
      <w:r w:rsidRPr="00964965">
        <w:rPr>
          <w:rFonts w:ascii="Arial" w:hAnsi="Arial" w:cs="Arial"/>
        </w:rPr>
        <w:t>greenwashing</w:t>
      </w:r>
      <w:proofErr w:type="spellEnd"/>
      <w:r w:rsidRPr="00964965">
        <w:rPr>
          <w:rFonts w:ascii="Arial" w:hAnsi="Arial" w:cs="Arial"/>
        </w:rPr>
        <w:t xml:space="preserve"> compromete a credibilidade dos relatórios de sustentabilidade e das práticas de governança ambiental. Lyon e Montgomery (2015) argumentam que a exposição pública dessas práticas pode resultar em severos danos reputacionais, sanções regulatórias e perda de valor de mercado.</w:t>
      </w:r>
    </w:p>
    <w:p w14:paraId="31D3EE89" w14:textId="77777777" w:rsidR="00964965" w:rsidRDefault="00964965" w:rsidP="00964965">
      <w:pPr>
        <w:ind w:firstLine="708"/>
        <w:jc w:val="both"/>
        <w:rPr>
          <w:rFonts w:ascii="Arial" w:hAnsi="Arial" w:cs="Arial"/>
        </w:rPr>
      </w:pPr>
      <w:r w:rsidRPr="00964965">
        <w:rPr>
          <w:rFonts w:ascii="Arial" w:hAnsi="Arial" w:cs="Arial"/>
        </w:rPr>
        <w:t xml:space="preserve">Dessa forma, a existência do </w:t>
      </w:r>
      <w:proofErr w:type="spellStart"/>
      <w:r w:rsidRPr="00964965">
        <w:rPr>
          <w:rFonts w:ascii="Arial" w:hAnsi="Arial" w:cs="Arial"/>
        </w:rPr>
        <w:t>greenwashing</w:t>
      </w:r>
      <w:proofErr w:type="spellEnd"/>
      <w:r w:rsidRPr="00964965">
        <w:rPr>
          <w:rFonts w:ascii="Arial" w:hAnsi="Arial" w:cs="Arial"/>
        </w:rPr>
        <w:t xml:space="preserve"> evidencia a necessidade de mecanismos de fiscalização, certificações independentes e padrões internacionais de transparência.</w:t>
      </w:r>
    </w:p>
    <w:p w14:paraId="3E08FE7B" w14:textId="77777777" w:rsidR="00964965" w:rsidRPr="00964965" w:rsidRDefault="00964965" w:rsidP="00964965">
      <w:pPr>
        <w:ind w:firstLine="708"/>
        <w:jc w:val="both"/>
        <w:rPr>
          <w:rFonts w:ascii="Arial" w:hAnsi="Arial" w:cs="Arial"/>
        </w:rPr>
      </w:pPr>
    </w:p>
    <w:p w14:paraId="0ED55ABE" w14:textId="73A5D721" w:rsidR="00964965" w:rsidRPr="00964965" w:rsidRDefault="00964965" w:rsidP="00964965">
      <w:pPr>
        <w:jc w:val="center"/>
        <w:rPr>
          <w:rFonts w:ascii="Arial" w:hAnsi="Arial" w:cs="Arial"/>
          <w:b/>
          <w:bCs/>
        </w:rPr>
      </w:pPr>
      <w:r w:rsidRPr="00964965">
        <w:rPr>
          <w:rFonts w:ascii="Arial" w:hAnsi="Arial" w:cs="Arial"/>
          <w:b/>
          <w:bCs/>
          <w:sz w:val="24"/>
          <w:szCs w:val="24"/>
        </w:rPr>
        <w:t>CASOS REAIS E COMPROVADOS DE GREENWASHING</w:t>
      </w:r>
    </w:p>
    <w:p w14:paraId="2A06D2BD" w14:textId="05AC5781" w:rsidR="00964965" w:rsidRPr="00964965" w:rsidRDefault="00964965" w:rsidP="00964965">
      <w:pPr>
        <w:jc w:val="center"/>
        <w:rPr>
          <w:rFonts w:ascii="Arial" w:hAnsi="Arial" w:cs="Arial"/>
          <w:b/>
          <w:bCs/>
        </w:rPr>
      </w:pPr>
      <w:r w:rsidRPr="00964965">
        <w:rPr>
          <w:rFonts w:ascii="Arial" w:hAnsi="Arial" w:cs="Arial"/>
          <w:b/>
          <w:bCs/>
        </w:rPr>
        <w:t>Caso</w:t>
      </w:r>
      <w:r>
        <w:rPr>
          <w:rFonts w:ascii="Arial" w:hAnsi="Arial" w:cs="Arial"/>
          <w:b/>
          <w:bCs/>
        </w:rPr>
        <w:t>:</w:t>
      </w:r>
      <w:r w:rsidRPr="00964965">
        <w:rPr>
          <w:rFonts w:ascii="Arial" w:hAnsi="Arial" w:cs="Arial"/>
          <w:b/>
          <w:bCs/>
        </w:rPr>
        <w:t xml:space="preserve"> Volkswagen – </w:t>
      </w:r>
      <w:proofErr w:type="spellStart"/>
      <w:r w:rsidRPr="00964965">
        <w:rPr>
          <w:rFonts w:ascii="Arial" w:hAnsi="Arial" w:cs="Arial"/>
          <w:b/>
          <w:bCs/>
        </w:rPr>
        <w:t>Dieselgate</w:t>
      </w:r>
      <w:proofErr w:type="spellEnd"/>
    </w:p>
    <w:p w14:paraId="62CF5A79" w14:textId="77777777" w:rsidR="00964965" w:rsidRPr="00964965" w:rsidRDefault="00964965" w:rsidP="00964965">
      <w:pPr>
        <w:jc w:val="both"/>
        <w:rPr>
          <w:rFonts w:ascii="Arial" w:hAnsi="Arial" w:cs="Arial"/>
        </w:rPr>
      </w:pPr>
    </w:p>
    <w:p w14:paraId="47CECE8A" w14:textId="77777777" w:rsidR="00964965" w:rsidRPr="00964965" w:rsidRDefault="00964965" w:rsidP="00964965">
      <w:pPr>
        <w:ind w:firstLine="708"/>
        <w:jc w:val="both"/>
        <w:rPr>
          <w:rFonts w:ascii="Arial" w:hAnsi="Arial" w:cs="Arial"/>
        </w:rPr>
      </w:pPr>
      <w:r w:rsidRPr="00964965">
        <w:rPr>
          <w:rFonts w:ascii="Arial" w:hAnsi="Arial" w:cs="Arial"/>
        </w:rPr>
        <w:t>Um dos casos mais emblemáticos ocorreu em 2015, quando a montadora alemã foi acusada de manipular testes de emissão de poluentes em veículos a diesel. A empresa promovia seus automóveis como ambientalmente responsáveis, enquanto utilizava dispositivos ilegais para alterar os resultados dos testes laboratoriais.</w:t>
      </w:r>
    </w:p>
    <w:p w14:paraId="32D16044" w14:textId="77777777" w:rsidR="00964965" w:rsidRDefault="00964965" w:rsidP="00964965">
      <w:pPr>
        <w:ind w:firstLine="708"/>
        <w:jc w:val="both"/>
        <w:rPr>
          <w:rFonts w:ascii="Arial" w:hAnsi="Arial" w:cs="Arial"/>
        </w:rPr>
      </w:pPr>
      <w:r w:rsidRPr="00964965">
        <w:rPr>
          <w:rFonts w:ascii="Arial" w:hAnsi="Arial" w:cs="Arial"/>
        </w:rPr>
        <w:t xml:space="preserve">De acordo com a United States Environmental </w:t>
      </w:r>
      <w:proofErr w:type="spellStart"/>
      <w:r w:rsidRPr="00964965">
        <w:rPr>
          <w:rFonts w:ascii="Arial" w:hAnsi="Arial" w:cs="Arial"/>
        </w:rPr>
        <w:t>Protection</w:t>
      </w:r>
      <w:proofErr w:type="spellEnd"/>
      <w:r w:rsidRPr="00964965">
        <w:rPr>
          <w:rFonts w:ascii="Arial" w:hAnsi="Arial" w:cs="Arial"/>
        </w:rPr>
        <w:t xml:space="preserve"> </w:t>
      </w:r>
      <w:proofErr w:type="spellStart"/>
      <w:r w:rsidRPr="00964965">
        <w:rPr>
          <w:rFonts w:ascii="Arial" w:hAnsi="Arial" w:cs="Arial"/>
        </w:rPr>
        <w:t>Agency</w:t>
      </w:r>
      <w:proofErr w:type="spellEnd"/>
      <w:r w:rsidRPr="00964965">
        <w:rPr>
          <w:rFonts w:ascii="Arial" w:hAnsi="Arial" w:cs="Arial"/>
        </w:rPr>
        <w:t xml:space="preserve"> (2016), os veículos apresentavam níveis de emissão significativamente </w:t>
      </w:r>
      <w:proofErr w:type="spellStart"/>
      <w:r w:rsidRPr="00964965">
        <w:rPr>
          <w:rFonts w:ascii="Arial" w:hAnsi="Arial" w:cs="Arial"/>
        </w:rPr>
        <w:t>superiores</w:t>
      </w:r>
      <w:proofErr w:type="spellEnd"/>
      <w:r w:rsidRPr="00964965">
        <w:rPr>
          <w:rFonts w:ascii="Arial" w:hAnsi="Arial" w:cs="Arial"/>
        </w:rPr>
        <w:t xml:space="preserve"> aos permitidos por lei. O escândalo resultou em multas bilionárias, processos judiciais e expressiva perda de credibilidade institucional.</w:t>
      </w:r>
    </w:p>
    <w:p w14:paraId="6590F8F9" w14:textId="77777777" w:rsidR="00964965" w:rsidRDefault="00964965" w:rsidP="00964965">
      <w:pPr>
        <w:jc w:val="center"/>
        <w:rPr>
          <w:rFonts w:ascii="Arial" w:hAnsi="Arial" w:cs="Arial"/>
          <w:b/>
          <w:bCs/>
        </w:rPr>
      </w:pPr>
    </w:p>
    <w:p w14:paraId="780CEA7E" w14:textId="1A6D137A" w:rsidR="00964965" w:rsidRPr="00964965" w:rsidRDefault="00964965" w:rsidP="00964965">
      <w:pPr>
        <w:jc w:val="center"/>
        <w:rPr>
          <w:rFonts w:ascii="Arial" w:hAnsi="Arial" w:cs="Arial"/>
          <w:b/>
          <w:bCs/>
        </w:rPr>
      </w:pPr>
      <w:r w:rsidRPr="00964965">
        <w:rPr>
          <w:rFonts w:ascii="Arial" w:hAnsi="Arial" w:cs="Arial"/>
          <w:b/>
          <w:bCs/>
        </w:rPr>
        <w:t>Caso</w:t>
      </w:r>
      <w:r>
        <w:rPr>
          <w:rFonts w:ascii="Arial" w:hAnsi="Arial" w:cs="Arial"/>
          <w:b/>
          <w:bCs/>
        </w:rPr>
        <w:t>:</w:t>
      </w:r>
      <w:r w:rsidRPr="00964965">
        <w:rPr>
          <w:rFonts w:ascii="Arial" w:hAnsi="Arial" w:cs="Arial"/>
          <w:b/>
          <w:bCs/>
        </w:rPr>
        <w:t xml:space="preserve"> H&amp;M</w:t>
      </w:r>
    </w:p>
    <w:p w14:paraId="119FC4BE" w14:textId="77777777" w:rsidR="00964965" w:rsidRPr="00964965" w:rsidRDefault="00964965" w:rsidP="00964965">
      <w:pPr>
        <w:ind w:firstLine="708"/>
        <w:jc w:val="both"/>
        <w:rPr>
          <w:rFonts w:ascii="Arial" w:hAnsi="Arial" w:cs="Arial"/>
        </w:rPr>
      </w:pPr>
      <w:r w:rsidRPr="00964965">
        <w:rPr>
          <w:rFonts w:ascii="Arial" w:hAnsi="Arial" w:cs="Arial"/>
        </w:rPr>
        <w:t>A empresa lançou linhas de vestuário com forte apelo sustentável, divulgando práticas ambientalmente responsáveis. Contudo, investigações conduzidas por órgãos de defesa do consumidor apontaram inconsistências nas informações ambientais fornecidas ao público (NORWEGIAN CONSUMER AUTHORITY, 2022).</w:t>
      </w:r>
    </w:p>
    <w:p w14:paraId="1E70E144" w14:textId="77777777" w:rsidR="00964965" w:rsidRPr="00964965" w:rsidRDefault="00964965" w:rsidP="00964965">
      <w:pPr>
        <w:ind w:firstLine="708"/>
        <w:jc w:val="both"/>
        <w:rPr>
          <w:rFonts w:ascii="Arial" w:hAnsi="Arial" w:cs="Arial"/>
        </w:rPr>
      </w:pPr>
      <w:r w:rsidRPr="00964965">
        <w:rPr>
          <w:rFonts w:ascii="Arial" w:hAnsi="Arial" w:cs="Arial"/>
        </w:rPr>
        <w:t xml:space="preserve">O caso levantou questionamentos acerca da transparência na indústria da moda, especialmente no contexto do fast </w:t>
      </w:r>
      <w:proofErr w:type="spellStart"/>
      <w:r w:rsidRPr="00964965">
        <w:rPr>
          <w:rFonts w:ascii="Arial" w:hAnsi="Arial" w:cs="Arial"/>
        </w:rPr>
        <w:t>fashion</w:t>
      </w:r>
      <w:proofErr w:type="spellEnd"/>
      <w:r w:rsidRPr="00964965">
        <w:rPr>
          <w:rFonts w:ascii="Arial" w:hAnsi="Arial" w:cs="Arial"/>
        </w:rPr>
        <w:t>, setor frequentemente criticado por seus impactos ambientais significativos.</w:t>
      </w:r>
    </w:p>
    <w:p w14:paraId="29A557DC" w14:textId="77777777" w:rsidR="00964965" w:rsidRDefault="00964965" w:rsidP="00964965">
      <w:pPr>
        <w:jc w:val="both"/>
        <w:rPr>
          <w:rFonts w:ascii="Arial" w:hAnsi="Arial" w:cs="Arial"/>
        </w:rPr>
      </w:pPr>
    </w:p>
    <w:p w14:paraId="75C8FE8F" w14:textId="47942C1C" w:rsidR="00964965" w:rsidRPr="00964965" w:rsidRDefault="00964965" w:rsidP="00964965">
      <w:pPr>
        <w:jc w:val="center"/>
        <w:rPr>
          <w:rFonts w:ascii="Arial" w:hAnsi="Arial" w:cs="Arial"/>
          <w:b/>
          <w:bCs/>
        </w:rPr>
      </w:pPr>
      <w:r w:rsidRPr="00964965">
        <w:rPr>
          <w:rFonts w:ascii="Arial" w:hAnsi="Arial" w:cs="Arial"/>
          <w:b/>
          <w:bCs/>
        </w:rPr>
        <w:t>Caso</w:t>
      </w:r>
      <w:r w:rsidRPr="00964965">
        <w:rPr>
          <w:rFonts w:ascii="Arial" w:hAnsi="Arial" w:cs="Arial"/>
          <w:b/>
          <w:bCs/>
        </w:rPr>
        <w:t>:</w:t>
      </w:r>
      <w:r w:rsidRPr="00964965">
        <w:rPr>
          <w:rFonts w:ascii="Arial" w:hAnsi="Arial" w:cs="Arial"/>
          <w:b/>
          <w:bCs/>
        </w:rPr>
        <w:t xml:space="preserve"> BP</w:t>
      </w:r>
    </w:p>
    <w:p w14:paraId="717DA216" w14:textId="77777777" w:rsidR="00964965" w:rsidRPr="00964965" w:rsidRDefault="00964965" w:rsidP="00964965">
      <w:pPr>
        <w:ind w:firstLine="708"/>
        <w:jc w:val="both"/>
        <w:rPr>
          <w:rFonts w:ascii="Arial" w:hAnsi="Arial" w:cs="Arial"/>
        </w:rPr>
      </w:pPr>
      <w:r w:rsidRPr="00964965">
        <w:rPr>
          <w:rFonts w:ascii="Arial" w:hAnsi="Arial" w:cs="Arial"/>
        </w:rPr>
        <w:t>A empresa investiu fortemente em campanhas publicitárias destacando iniciativas em energia renovável. Entretanto, a maior parte de seus investimentos permaneceu concentrada na exploração de combustíveis fósseis. A discrepância entre discurso e prática levou a críticas por parte de organizações ambientais e pesquisadores (LYON; MONTGOMERY, 2015).</w:t>
      </w:r>
    </w:p>
    <w:p w14:paraId="7BC0236B" w14:textId="77777777" w:rsidR="00964965" w:rsidRPr="00964965" w:rsidRDefault="00964965" w:rsidP="00964965">
      <w:pPr>
        <w:jc w:val="both"/>
        <w:rPr>
          <w:rFonts w:ascii="Arial" w:hAnsi="Arial" w:cs="Arial"/>
        </w:rPr>
      </w:pPr>
    </w:p>
    <w:p w14:paraId="476BF777" w14:textId="77777777" w:rsidR="00964965" w:rsidRDefault="00964965" w:rsidP="00964965">
      <w:pPr>
        <w:jc w:val="both"/>
        <w:rPr>
          <w:rFonts w:ascii="Arial" w:hAnsi="Arial" w:cs="Arial"/>
        </w:rPr>
      </w:pPr>
    </w:p>
    <w:p w14:paraId="153DC6FD" w14:textId="77777777" w:rsidR="00964965" w:rsidRDefault="00964965" w:rsidP="00964965">
      <w:pPr>
        <w:jc w:val="both"/>
        <w:rPr>
          <w:rFonts w:ascii="Arial" w:hAnsi="Arial" w:cs="Arial"/>
        </w:rPr>
      </w:pPr>
    </w:p>
    <w:p w14:paraId="061E7CBD" w14:textId="77777777" w:rsidR="00964965" w:rsidRDefault="00964965" w:rsidP="00964965">
      <w:pPr>
        <w:jc w:val="both"/>
        <w:rPr>
          <w:rFonts w:ascii="Arial" w:hAnsi="Arial" w:cs="Arial"/>
        </w:rPr>
      </w:pPr>
    </w:p>
    <w:p w14:paraId="646C8DF8" w14:textId="77777777" w:rsidR="00964965" w:rsidRDefault="00964965" w:rsidP="00964965">
      <w:pPr>
        <w:jc w:val="both"/>
        <w:rPr>
          <w:rFonts w:ascii="Arial" w:hAnsi="Arial" w:cs="Arial"/>
        </w:rPr>
      </w:pPr>
    </w:p>
    <w:p w14:paraId="1D0401C0" w14:textId="77777777" w:rsidR="00964965" w:rsidRDefault="00964965" w:rsidP="00964965">
      <w:pPr>
        <w:jc w:val="both"/>
        <w:rPr>
          <w:rFonts w:ascii="Arial" w:hAnsi="Arial" w:cs="Arial"/>
        </w:rPr>
      </w:pPr>
    </w:p>
    <w:p w14:paraId="21B58A6D" w14:textId="77777777" w:rsidR="00964965" w:rsidRDefault="00964965" w:rsidP="00964965">
      <w:pPr>
        <w:jc w:val="both"/>
        <w:rPr>
          <w:rFonts w:ascii="Arial" w:hAnsi="Arial" w:cs="Arial"/>
        </w:rPr>
      </w:pPr>
    </w:p>
    <w:p w14:paraId="3D5F4FE5" w14:textId="77777777" w:rsidR="00964965" w:rsidRDefault="00964965" w:rsidP="00964965">
      <w:pPr>
        <w:jc w:val="both"/>
        <w:rPr>
          <w:rFonts w:ascii="Arial" w:hAnsi="Arial" w:cs="Arial"/>
        </w:rPr>
      </w:pPr>
    </w:p>
    <w:p w14:paraId="7A2DA567" w14:textId="77777777" w:rsidR="00964965" w:rsidRDefault="00964965" w:rsidP="00964965">
      <w:pPr>
        <w:jc w:val="both"/>
        <w:rPr>
          <w:rFonts w:ascii="Arial" w:hAnsi="Arial" w:cs="Arial"/>
        </w:rPr>
      </w:pPr>
    </w:p>
    <w:p w14:paraId="66D459F1" w14:textId="77777777" w:rsidR="00964965" w:rsidRDefault="00964965" w:rsidP="00964965">
      <w:pPr>
        <w:jc w:val="both"/>
        <w:rPr>
          <w:rFonts w:ascii="Arial" w:hAnsi="Arial" w:cs="Arial"/>
        </w:rPr>
      </w:pPr>
    </w:p>
    <w:p w14:paraId="2AD04090" w14:textId="77777777" w:rsidR="00964965" w:rsidRDefault="00964965" w:rsidP="00964965">
      <w:pPr>
        <w:jc w:val="both"/>
        <w:rPr>
          <w:rFonts w:ascii="Arial" w:hAnsi="Arial" w:cs="Arial"/>
        </w:rPr>
      </w:pPr>
    </w:p>
    <w:p w14:paraId="2AC5983A" w14:textId="77777777" w:rsidR="00964965" w:rsidRDefault="00964965" w:rsidP="00964965">
      <w:pPr>
        <w:jc w:val="both"/>
        <w:rPr>
          <w:rFonts w:ascii="Arial" w:hAnsi="Arial" w:cs="Arial"/>
        </w:rPr>
      </w:pPr>
    </w:p>
    <w:p w14:paraId="01D881F6" w14:textId="77777777" w:rsidR="00964965" w:rsidRDefault="00964965" w:rsidP="00964965">
      <w:pPr>
        <w:jc w:val="both"/>
        <w:rPr>
          <w:rFonts w:ascii="Arial" w:hAnsi="Arial" w:cs="Arial"/>
        </w:rPr>
      </w:pPr>
    </w:p>
    <w:p w14:paraId="650BE5FE" w14:textId="69FE60A7" w:rsidR="00964965" w:rsidRPr="00964965" w:rsidRDefault="00964965" w:rsidP="00964965">
      <w:pPr>
        <w:jc w:val="center"/>
        <w:rPr>
          <w:rFonts w:ascii="Arial" w:hAnsi="Arial" w:cs="Arial"/>
        </w:rPr>
      </w:pPr>
      <w:r w:rsidRPr="00964965">
        <w:rPr>
          <w:rFonts w:ascii="Arial" w:hAnsi="Arial" w:cs="Arial"/>
          <w:b/>
          <w:bCs/>
          <w:sz w:val="24"/>
          <w:szCs w:val="24"/>
        </w:rPr>
        <w:lastRenderedPageBreak/>
        <w:t>CONCLUSÃO</w:t>
      </w:r>
    </w:p>
    <w:p w14:paraId="148326BB" w14:textId="77777777" w:rsidR="00964965" w:rsidRPr="00964965" w:rsidRDefault="00964965" w:rsidP="00964965">
      <w:pPr>
        <w:ind w:firstLine="708"/>
        <w:jc w:val="both"/>
        <w:rPr>
          <w:rFonts w:ascii="Arial" w:hAnsi="Arial" w:cs="Arial"/>
        </w:rPr>
      </w:pPr>
      <w:r w:rsidRPr="00964965">
        <w:rPr>
          <w:rFonts w:ascii="Arial" w:hAnsi="Arial" w:cs="Arial"/>
        </w:rPr>
        <w:t xml:space="preserve">O </w:t>
      </w:r>
      <w:proofErr w:type="spellStart"/>
      <w:r w:rsidRPr="00964965">
        <w:rPr>
          <w:rFonts w:ascii="Arial" w:hAnsi="Arial" w:cs="Arial"/>
        </w:rPr>
        <w:t>greenwashing</w:t>
      </w:r>
      <w:proofErr w:type="spellEnd"/>
      <w:r w:rsidRPr="00964965">
        <w:rPr>
          <w:rFonts w:ascii="Arial" w:hAnsi="Arial" w:cs="Arial"/>
        </w:rPr>
        <w:t xml:space="preserve"> constitui prática prejudicial à consolidação da sustentabilidade empresarial. Ao distorcer informações ambientais, compromete a confiança dos consumidores, prejudica a concorrência justa e enfraquece a credibilidade das iniciativas legítimas de responsabilidade socioambiental.</w:t>
      </w:r>
    </w:p>
    <w:p w14:paraId="4C0E5CB2" w14:textId="77777777" w:rsidR="00964965" w:rsidRPr="00964965" w:rsidRDefault="00964965" w:rsidP="00964965">
      <w:pPr>
        <w:ind w:firstLine="708"/>
        <w:jc w:val="both"/>
        <w:rPr>
          <w:rFonts w:ascii="Arial" w:hAnsi="Arial" w:cs="Arial"/>
        </w:rPr>
      </w:pPr>
      <w:r w:rsidRPr="00964965">
        <w:rPr>
          <w:rFonts w:ascii="Arial" w:hAnsi="Arial" w:cs="Arial"/>
        </w:rPr>
        <w:t>O enfrentamento desse fenômeno exige maior rigor regulatório, fortalecimento de auditorias independentes e adoção de padrões internacionais de relato, como aqueles voltados à transparência e governança corporativa. Somente por meio da integridade informacional será possível assegurar que a sustentabilidade empresarial seja resultado de ações concretas e mensuráveis, e não de estratégias meramente promocionais.</w:t>
      </w:r>
    </w:p>
    <w:p w14:paraId="5E06FA98" w14:textId="77777777" w:rsidR="00964965" w:rsidRDefault="00964965" w:rsidP="00964965">
      <w:pPr>
        <w:jc w:val="both"/>
      </w:pPr>
    </w:p>
    <w:p w14:paraId="41708DB7" w14:textId="77777777" w:rsidR="00964965" w:rsidRDefault="00964965" w:rsidP="00964965">
      <w:pPr>
        <w:jc w:val="both"/>
      </w:pPr>
    </w:p>
    <w:p w14:paraId="1E1ACF89" w14:textId="77777777" w:rsidR="00964965" w:rsidRDefault="00964965" w:rsidP="00964965">
      <w:pPr>
        <w:jc w:val="both"/>
      </w:pPr>
    </w:p>
    <w:p w14:paraId="44C16D70" w14:textId="77777777" w:rsidR="00964965" w:rsidRDefault="00964965" w:rsidP="00964965">
      <w:pPr>
        <w:jc w:val="both"/>
      </w:pPr>
    </w:p>
    <w:p w14:paraId="75D88C44" w14:textId="77777777" w:rsidR="00964965" w:rsidRDefault="00964965" w:rsidP="00964965">
      <w:pPr>
        <w:jc w:val="both"/>
      </w:pPr>
    </w:p>
    <w:p w14:paraId="3C9CC35C" w14:textId="77777777" w:rsidR="00964965" w:rsidRDefault="00964965" w:rsidP="00964965">
      <w:pPr>
        <w:jc w:val="both"/>
      </w:pPr>
    </w:p>
    <w:p w14:paraId="35812ADA" w14:textId="77777777" w:rsidR="00964965" w:rsidRDefault="00964965" w:rsidP="00964965">
      <w:pPr>
        <w:jc w:val="both"/>
      </w:pPr>
    </w:p>
    <w:p w14:paraId="706E19B0" w14:textId="77777777" w:rsidR="00964965" w:rsidRDefault="00964965" w:rsidP="00964965">
      <w:pPr>
        <w:jc w:val="both"/>
      </w:pPr>
    </w:p>
    <w:p w14:paraId="071F10E6" w14:textId="77777777" w:rsidR="00964965" w:rsidRDefault="00964965" w:rsidP="00964965">
      <w:pPr>
        <w:jc w:val="both"/>
      </w:pPr>
    </w:p>
    <w:p w14:paraId="7378400C" w14:textId="77777777" w:rsidR="00964965" w:rsidRDefault="00964965" w:rsidP="00964965">
      <w:pPr>
        <w:jc w:val="both"/>
      </w:pPr>
    </w:p>
    <w:p w14:paraId="511EB160" w14:textId="77777777" w:rsidR="00964965" w:rsidRDefault="00964965" w:rsidP="00964965">
      <w:pPr>
        <w:jc w:val="both"/>
      </w:pPr>
    </w:p>
    <w:p w14:paraId="666AB248" w14:textId="77777777" w:rsidR="00964965" w:rsidRDefault="00964965" w:rsidP="00964965">
      <w:pPr>
        <w:jc w:val="both"/>
      </w:pPr>
    </w:p>
    <w:p w14:paraId="755E3C73" w14:textId="77777777" w:rsidR="00964965" w:rsidRDefault="00964965" w:rsidP="00964965">
      <w:pPr>
        <w:jc w:val="both"/>
      </w:pPr>
    </w:p>
    <w:p w14:paraId="6B9E4384" w14:textId="77777777" w:rsidR="00964965" w:rsidRDefault="00964965" w:rsidP="00964965">
      <w:pPr>
        <w:jc w:val="both"/>
      </w:pPr>
    </w:p>
    <w:p w14:paraId="2670BE59" w14:textId="77777777" w:rsidR="00964965" w:rsidRDefault="00964965" w:rsidP="00964965">
      <w:pPr>
        <w:jc w:val="both"/>
      </w:pPr>
    </w:p>
    <w:p w14:paraId="008849EF" w14:textId="77777777" w:rsidR="00964965" w:rsidRDefault="00964965" w:rsidP="00964965">
      <w:pPr>
        <w:jc w:val="both"/>
      </w:pPr>
    </w:p>
    <w:p w14:paraId="2C14A4BB" w14:textId="77777777" w:rsidR="00964965" w:rsidRDefault="00964965" w:rsidP="00964965">
      <w:pPr>
        <w:jc w:val="both"/>
      </w:pPr>
    </w:p>
    <w:p w14:paraId="3B2365AE" w14:textId="77777777" w:rsidR="00964965" w:rsidRDefault="00964965" w:rsidP="00964965">
      <w:pPr>
        <w:jc w:val="both"/>
      </w:pPr>
    </w:p>
    <w:p w14:paraId="2C33497B" w14:textId="77777777" w:rsidR="00964965" w:rsidRDefault="00964965" w:rsidP="00964965">
      <w:pPr>
        <w:jc w:val="both"/>
      </w:pPr>
    </w:p>
    <w:p w14:paraId="21A5275F" w14:textId="77777777" w:rsidR="00964965" w:rsidRDefault="00964965" w:rsidP="00964965">
      <w:pPr>
        <w:jc w:val="both"/>
      </w:pPr>
    </w:p>
    <w:p w14:paraId="68A682A5" w14:textId="77777777" w:rsidR="00964965" w:rsidRDefault="00964965" w:rsidP="00964965">
      <w:pPr>
        <w:jc w:val="both"/>
      </w:pPr>
    </w:p>
    <w:p w14:paraId="24366DDD" w14:textId="77777777" w:rsidR="00964965" w:rsidRDefault="00964965" w:rsidP="00964965">
      <w:pPr>
        <w:jc w:val="both"/>
      </w:pPr>
    </w:p>
    <w:p w14:paraId="4FCEB9A1" w14:textId="77777777" w:rsidR="00964965" w:rsidRDefault="00964965" w:rsidP="00964965">
      <w:pPr>
        <w:jc w:val="both"/>
      </w:pPr>
    </w:p>
    <w:p w14:paraId="4CC88291" w14:textId="3F35E6D3" w:rsidR="00964965" w:rsidRDefault="00964965" w:rsidP="00964965">
      <w:pPr>
        <w:jc w:val="center"/>
        <w:rPr>
          <w:rFonts w:ascii="Arial" w:hAnsi="Arial" w:cs="Arial"/>
          <w:b/>
          <w:bCs/>
          <w:sz w:val="24"/>
          <w:szCs w:val="24"/>
          <w:lang w:val="en-US"/>
        </w:rPr>
      </w:pPr>
      <w:r w:rsidRPr="00964965">
        <w:rPr>
          <w:rFonts w:ascii="Arial" w:hAnsi="Arial" w:cs="Arial"/>
          <w:b/>
          <w:bCs/>
          <w:sz w:val="24"/>
          <w:szCs w:val="24"/>
          <w:lang w:val="en-US"/>
        </w:rPr>
        <w:lastRenderedPageBreak/>
        <w:t>REFERÊNCIAS</w:t>
      </w:r>
      <w:r w:rsidRPr="00964965">
        <w:rPr>
          <w:rFonts w:ascii="Arial" w:hAnsi="Arial" w:cs="Arial"/>
          <w:b/>
          <w:bCs/>
          <w:sz w:val="24"/>
          <w:szCs w:val="24"/>
          <w:lang w:val="en-US"/>
        </w:rPr>
        <w:t xml:space="preserve"> BIBLIOGRÁFICAS</w:t>
      </w:r>
    </w:p>
    <w:p w14:paraId="3ABD004D" w14:textId="21A1A971" w:rsidR="00B15B79" w:rsidRDefault="00B15B79" w:rsidP="00B15B79">
      <w:pPr>
        <w:jc w:val="both"/>
        <w:rPr>
          <w:rFonts w:ascii="Arial" w:hAnsi="Arial" w:cs="Arial"/>
        </w:rPr>
      </w:pPr>
      <w:r w:rsidRPr="00B15B79">
        <w:rPr>
          <w:rFonts w:ascii="Arial" w:hAnsi="Arial" w:cs="Arial"/>
          <w:lang w:val="en-US"/>
        </w:rPr>
        <w:t xml:space="preserve">DELMAS, M. A.; BURBANO, V. C. The drivers of greenwashing. </w:t>
      </w:r>
      <w:r w:rsidRPr="00B15B79">
        <w:rPr>
          <w:rFonts w:ascii="Arial" w:hAnsi="Arial" w:cs="Arial"/>
          <w:i/>
          <w:iCs/>
          <w:lang w:val="en-US"/>
        </w:rPr>
        <w:t>California Management Review</w:t>
      </w:r>
      <w:r w:rsidRPr="00B15B79">
        <w:rPr>
          <w:rFonts w:ascii="Arial" w:hAnsi="Arial" w:cs="Arial"/>
          <w:lang w:val="en-US"/>
        </w:rPr>
        <w:t xml:space="preserve">, v. 54, n. 1, p. 64–87, 2011. </w:t>
      </w:r>
      <w:r w:rsidRPr="00B15B79">
        <w:rPr>
          <w:rFonts w:ascii="Arial" w:hAnsi="Arial" w:cs="Arial"/>
        </w:rPr>
        <w:t xml:space="preserve">Disponível em: </w:t>
      </w:r>
      <w:hyperlink r:id="rId7" w:tgtFrame="_new" w:history="1">
        <w:r w:rsidRPr="00B15B79">
          <w:rPr>
            <w:rStyle w:val="Hyperlink"/>
            <w:rFonts w:ascii="Arial" w:hAnsi="Arial" w:cs="Arial"/>
          </w:rPr>
          <w:t>https://journals.sagepub.com/doi/10.1525/cmr.2011.54.1.64</w:t>
        </w:r>
      </w:hyperlink>
      <w:r w:rsidRPr="00B15B79">
        <w:rPr>
          <w:rFonts w:ascii="Arial" w:hAnsi="Arial" w:cs="Arial"/>
        </w:rPr>
        <w:t xml:space="preserve">. </w:t>
      </w:r>
    </w:p>
    <w:p w14:paraId="711AF0C6" w14:textId="77777777" w:rsidR="00B15B79" w:rsidRPr="00B15B79" w:rsidRDefault="00B15B79" w:rsidP="00B15B79">
      <w:pPr>
        <w:jc w:val="both"/>
        <w:rPr>
          <w:rFonts w:ascii="Arial" w:hAnsi="Arial" w:cs="Arial"/>
        </w:rPr>
      </w:pPr>
    </w:p>
    <w:p w14:paraId="7FC16C5A" w14:textId="35D41E7F" w:rsidR="00B15B79" w:rsidRPr="00B15B79" w:rsidRDefault="00B15B79" w:rsidP="00B15B79">
      <w:pPr>
        <w:jc w:val="both"/>
        <w:rPr>
          <w:rFonts w:ascii="Arial" w:hAnsi="Arial" w:cs="Arial"/>
        </w:rPr>
      </w:pPr>
      <w:r w:rsidRPr="00B15B79">
        <w:rPr>
          <w:rFonts w:ascii="Arial" w:hAnsi="Arial" w:cs="Arial"/>
          <w:lang w:val="en-US"/>
        </w:rPr>
        <w:t xml:space="preserve">UNITED STATES ENVIRONMENTAL PROTECTION AGENCY (EPA). Volkswagen Clean Air Act Civil Settlement. </w:t>
      </w:r>
      <w:r w:rsidRPr="00B15B79">
        <w:rPr>
          <w:rFonts w:ascii="Arial" w:hAnsi="Arial" w:cs="Arial"/>
        </w:rPr>
        <w:t xml:space="preserve">Washington, 2016. Disponível em: </w:t>
      </w:r>
      <w:hyperlink r:id="rId8" w:tgtFrame="_new" w:history="1">
        <w:r w:rsidRPr="00B15B79">
          <w:rPr>
            <w:rStyle w:val="Hyperlink"/>
            <w:rFonts w:ascii="Arial" w:hAnsi="Arial" w:cs="Arial"/>
          </w:rPr>
          <w:t>https://www.epa.gov/enforcement/volkswagen-clean-air-act-civil-settlement</w:t>
        </w:r>
      </w:hyperlink>
      <w:r w:rsidRPr="00B15B79">
        <w:rPr>
          <w:rFonts w:ascii="Arial" w:hAnsi="Arial" w:cs="Arial"/>
        </w:rPr>
        <w:t>.</w:t>
      </w:r>
    </w:p>
    <w:p w14:paraId="4CA23DF7" w14:textId="77777777" w:rsidR="00B15B79" w:rsidRPr="00B15B79" w:rsidRDefault="00B15B79" w:rsidP="00B15B79">
      <w:pPr>
        <w:jc w:val="both"/>
        <w:rPr>
          <w:rFonts w:ascii="Arial" w:hAnsi="Arial" w:cs="Arial"/>
          <w:lang w:val="en-US"/>
        </w:rPr>
      </w:pPr>
    </w:p>
    <w:p w14:paraId="4345DD5A" w14:textId="77777777" w:rsidR="00964965" w:rsidRPr="00964965" w:rsidRDefault="00964965" w:rsidP="00964965">
      <w:pPr>
        <w:jc w:val="both"/>
        <w:rPr>
          <w:lang w:val="en-US"/>
        </w:rPr>
      </w:pPr>
    </w:p>
    <w:p w14:paraId="2A7E8230" w14:textId="42EEC169" w:rsidR="002E011C" w:rsidRDefault="002E011C" w:rsidP="00964965">
      <w:pPr>
        <w:jc w:val="both"/>
      </w:pPr>
    </w:p>
    <w:sectPr w:rsidR="002E01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D06C9"/>
    <w:multiLevelType w:val="hybridMultilevel"/>
    <w:tmpl w:val="0A5818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4527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965"/>
    <w:rsid w:val="00081BF4"/>
    <w:rsid w:val="001B1120"/>
    <w:rsid w:val="002E011C"/>
    <w:rsid w:val="003C2B3B"/>
    <w:rsid w:val="00964965"/>
    <w:rsid w:val="00B15B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941D2"/>
  <w15:chartTrackingRefBased/>
  <w15:docId w15:val="{37BDDDA3-7D3B-46DA-90C8-DDAD26DC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65"/>
    <w:pPr>
      <w:spacing w:line="256" w:lineRule="auto"/>
    </w:pPr>
    <w:rPr>
      <w:rFonts w:ascii="Aptos" w:eastAsia="Aptos" w:hAnsi="Aptos" w:cs="Times New Roman"/>
    </w:rPr>
  </w:style>
  <w:style w:type="paragraph" w:styleId="Ttulo1">
    <w:name w:val="heading 1"/>
    <w:basedOn w:val="Normal"/>
    <w:next w:val="Normal"/>
    <w:link w:val="Ttulo1Char"/>
    <w:uiPriority w:val="9"/>
    <w:qFormat/>
    <w:rsid w:val="00964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64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649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649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649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649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649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649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649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6496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6496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6496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6496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6496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649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649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649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64965"/>
    <w:rPr>
      <w:rFonts w:eastAsiaTheme="majorEastAsia" w:cstheme="majorBidi"/>
      <w:color w:val="272727" w:themeColor="text1" w:themeTint="D8"/>
    </w:rPr>
  </w:style>
  <w:style w:type="paragraph" w:styleId="Ttulo">
    <w:name w:val="Title"/>
    <w:basedOn w:val="Normal"/>
    <w:next w:val="Normal"/>
    <w:link w:val="TtuloChar"/>
    <w:uiPriority w:val="10"/>
    <w:qFormat/>
    <w:rsid w:val="00964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649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649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649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64965"/>
    <w:pPr>
      <w:spacing w:before="160"/>
      <w:jc w:val="center"/>
    </w:pPr>
    <w:rPr>
      <w:i/>
      <w:iCs/>
      <w:color w:val="404040" w:themeColor="text1" w:themeTint="BF"/>
    </w:rPr>
  </w:style>
  <w:style w:type="character" w:customStyle="1" w:styleId="CitaoChar">
    <w:name w:val="Citação Char"/>
    <w:basedOn w:val="Fontepargpadro"/>
    <w:link w:val="Citao"/>
    <w:uiPriority w:val="29"/>
    <w:rsid w:val="00964965"/>
    <w:rPr>
      <w:i/>
      <w:iCs/>
      <w:color w:val="404040" w:themeColor="text1" w:themeTint="BF"/>
    </w:rPr>
  </w:style>
  <w:style w:type="paragraph" w:styleId="PargrafodaLista">
    <w:name w:val="List Paragraph"/>
    <w:basedOn w:val="Normal"/>
    <w:uiPriority w:val="34"/>
    <w:qFormat/>
    <w:rsid w:val="00964965"/>
    <w:pPr>
      <w:ind w:left="720"/>
      <w:contextualSpacing/>
    </w:pPr>
  </w:style>
  <w:style w:type="character" w:styleId="nfaseIntensa">
    <w:name w:val="Intense Emphasis"/>
    <w:basedOn w:val="Fontepargpadro"/>
    <w:uiPriority w:val="21"/>
    <w:qFormat/>
    <w:rsid w:val="00964965"/>
    <w:rPr>
      <w:i/>
      <w:iCs/>
      <w:color w:val="0F4761" w:themeColor="accent1" w:themeShade="BF"/>
    </w:rPr>
  </w:style>
  <w:style w:type="paragraph" w:styleId="CitaoIntensa">
    <w:name w:val="Intense Quote"/>
    <w:basedOn w:val="Normal"/>
    <w:next w:val="Normal"/>
    <w:link w:val="CitaoIntensaChar"/>
    <w:uiPriority w:val="30"/>
    <w:qFormat/>
    <w:rsid w:val="00964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64965"/>
    <w:rPr>
      <w:i/>
      <w:iCs/>
      <w:color w:val="0F4761" w:themeColor="accent1" w:themeShade="BF"/>
    </w:rPr>
  </w:style>
  <w:style w:type="character" w:styleId="RefernciaIntensa">
    <w:name w:val="Intense Reference"/>
    <w:basedOn w:val="Fontepargpadro"/>
    <w:uiPriority w:val="32"/>
    <w:qFormat/>
    <w:rsid w:val="00964965"/>
    <w:rPr>
      <w:b/>
      <w:bCs/>
      <w:smallCaps/>
      <w:color w:val="0F4761" w:themeColor="accent1" w:themeShade="BF"/>
      <w:spacing w:val="5"/>
    </w:rPr>
  </w:style>
  <w:style w:type="character" w:styleId="Hyperlink">
    <w:name w:val="Hyperlink"/>
    <w:basedOn w:val="Fontepargpadro"/>
    <w:uiPriority w:val="99"/>
    <w:unhideWhenUsed/>
    <w:rsid w:val="00B15B79"/>
    <w:rPr>
      <w:color w:val="467886" w:themeColor="hyperlink"/>
      <w:u w:val="single"/>
    </w:rPr>
  </w:style>
  <w:style w:type="character" w:styleId="MenoPendente">
    <w:name w:val="Unresolved Mention"/>
    <w:basedOn w:val="Fontepargpadro"/>
    <w:uiPriority w:val="99"/>
    <w:semiHidden/>
    <w:unhideWhenUsed/>
    <w:rsid w:val="00B15B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enforcement/volkswagen-clean-air-act-civil-settlement" TargetMode="External"/><Relationship Id="rId3" Type="http://schemas.openxmlformats.org/officeDocument/2006/relationships/styles" Target="styles.xml"/><Relationship Id="rId7" Type="http://schemas.openxmlformats.org/officeDocument/2006/relationships/hyperlink" Target="https://journals.sagepub.com/doi/10.1525/cmr.2011.54.1.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A92D7-DBE9-47D0-996F-9D492EE73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1043</Words>
  <Characters>5635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pires</dc:creator>
  <cp:keywords/>
  <dc:description/>
  <cp:lastModifiedBy>pedro pires</cp:lastModifiedBy>
  <cp:revision>1</cp:revision>
  <dcterms:created xsi:type="dcterms:W3CDTF">2026-03-05T01:20:00Z</dcterms:created>
  <dcterms:modified xsi:type="dcterms:W3CDTF">2026-03-05T01:32:00Z</dcterms:modified>
</cp:coreProperties>
</file>