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AEEDB" w14:textId="77777777" w:rsidR="00372946" w:rsidRDefault="00372946" w:rsidP="00372946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4C9A05E6" w14:textId="11EBC0AC" w:rsidR="00372946" w:rsidRDefault="00372946" w:rsidP="00372946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D460C5">
        <w:rPr>
          <w:rFonts w:cs="Segoe UI"/>
          <w:sz w:val="24"/>
          <w:szCs w:val="24"/>
        </w:rPr>
        <w:t xml:space="preserve">CHC Pt </w:t>
      </w:r>
      <w:r>
        <w:rPr>
          <w:rFonts w:cs="Segoe UI"/>
          <w:sz w:val="24"/>
          <w:szCs w:val="24"/>
        </w:rPr>
        <w:t>2</w:t>
      </w:r>
      <w:r w:rsidRPr="00D460C5">
        <w:rPr>
          <w:rFonts w:cs="Segoe UI"/>
          <w:sz w:val="24"/>
          <w:szCs w:val="24"/>
        </w:rPr>
        <w:t xml:space="preserve"> Yr</w:t>
      </w:r>
    </w:p>
    <w:p w14:paraId="1D0B9D78" w14:textId="193BE064" w:rsidR="00330527" w:rsidRPr="004E23B9" w:rsidRDefault="00372946" w:rsidP="00330527">
      <w:pPr>
        <w:spacing w:after="0" w:line="240" w:lineRule="auto"/>
        <w:ind w:left="720"/>
        <w:rPr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372946">
        <w:rPr>
          <w:rFonts w:cs="Segoe UI"/>
          <w:sz w:val="24"/>
          <w:szCs w:val="24"/>
        </w:rPr>
        <w:t>PTYPE_10</w:t>
      </w:r>
      <w:r w:rsidRPr="005B27B5">
        <w:rPr>
          <w:rFonts w:cs="Segoe UI"/>
          <w:sz w:val="24"/>
          <w:szCs w:val="24"/>
        </w:rPr>
        <w:br/>
      </w:r>
      <w:r w:rsidR="00330527" w:rsidRPr="004E23B9">
        <w:rPr>
          <w:b/>
          <w:sz w:val="24"/>
          <w:szCs w:val="24"/>
        </w:rPr>
        <w:t>PHX Feature Type:</w:t>
      </w:r>
      <w:r w:rsidR="00330527" w:rsidRPr="004E23B9">
        <w:rPr>
          <w:sz w:val="24"/>
          <w:szCs w:val="24"/>
        </w:rPr>
        <w:t xml:space="preserve"> Prevalence Health Dimension</w:t>
      </w:r>
      <w:r w:rsidR="00330527" w:rsidRPr="004E23B9">
        <w:rPr>
          <w:sz w:val="24"/>
          <w:szCs w:val="24"/>
        </w:rPr>
        <w:br/>
      </w:r>
      <w:r w:rsidR="00330527" w:rsidRPr="004E23B9">
        <w:rPr>
          <w:b/>
          <w:sz w:val="24"/>
          <w:szCs w:val="24"/>
        </w:rPr>
        <w:t>PHX Description:</w:t>
      </w:r>
      <w:r w:rsidR="00330527" w:rsidRPr="004E23B9">
        <w:rPr>
          <w:sz w:val="24"/>
          <w:szCs w:val="24"/>
        </w:rPr>
        <w:t xml:space="preserve"> patients with at least one visit to a CHC in the reference year</w:t>
      </w:r>
      <w:r w:rsidR="00330527">
        <w:rPr>
          <w:sz w:val="24"/>
          <w:szCs w:val="24"/>
        </w:rPr>
        <w:t xml:space="preserve"> or previous </w:t>
      </w:r>
      <w:r w:rsidR="00330527">
        <w:rPr>
          <w:sz w:val="24"/>
          <w:szCs w:val="24"/>
        </w:rPr>
        <w:t xml:space="preserve">two </w:t>
      </w:r>
      <w:r w:rsidR="00330527">
        <w:rPr>
          <w:sz w:val="24"/>
          <w:szCs w:val="24"/>
        </w:rPr>
        <w:t>year</w:t>
      </w:r>
      <w:r w:rsidR="00330527">
        <w:rPr>
          <w:sz w:val="24"/>
          <w:szCs w:val="24"/>
        </w:rPr>
        <w:t>s</w:t>
      </w:r>
      <w:r w:rsidR="00330527">
        <w:rPr>
          <w:sz w:val="24"/>
          <w:szCs w:val="24"/>
        </w:rPr>
        <w:t>.</w:t>
      </w:r>
      <w:r w:rsidR="00330527" w:rsidRPr="004E23B9">
        <w:rPr>
          <w:sz w:val="24"/>
          <w:szCs w:val="24"/>
        </w:rPr>
        <w:br/>
      </w:r>
      <w:r w:rsidR="00330527" w:rsidRPr="004E23B9">
        <w:rPr>
          <w:b/>
          <w:sz w:val="24"/>
          <w:szCs w:val="24"/>
        </w:rPr>
        <w:t>PHX Full Description:</w:t>
      </w:r>
      <w:r w:rsidR="00330527" w:rsidRPr="004E23B9">
        <w:rPr>
          <w:sz w:val="24"/>
          <w:szCs w:val="24"/>
        </w:rPr>
        <w:t xml:space="preserve"> Percent of patients with at least one visit to a CHC in the reference year</w:t>
      </w:r>
      <w:r w:rsidR="00330527">
        <w:rPr>
          <w:sz w:val="24"/>
          <w:szCs w:val="24"/>
        </w:rPr>
        <w:t xml:space="preserve"> or previous </w:t>
      </w:r>
      <w:r w:rsidR="00330527">
        <w:rPr>
          <w:sz w:val="24"/>
          <w:szCs w:val="24"/>
        </w:rPr>
        <w:t xml:space="preserve">two </w:t>
      </w:r>
      <w:r w:rsidR="00330527">
        <w:rPr>
          <w:sz w:val="24"/>
          <w:szCs w:val="24"/>
        </w:rPr>
        <w:t>year</w:t>
      </w:r>
      <w:r w:rsidR="00330527">
        <w:rPr>
          <w:sz w:val="24"/>
          <w:szCs w:val="24"/>
        </w:rPr>
        <w:t>s</w:t>
      </w:r>
      <w:r w:rsidR="00330527">
        <w:rPr>
          <w:sz w:val="24"/>
          <w:szCs w:val="24"/>
        </w:rPr>
        <w:t>.</w:t>
      </w:r>
    </w:p>
    <w:p w14:paraId="61A4BC6A" w14:textId="77777777" w:rsidR="00330527" w:rsidRPr="004E23B9" w:rsidRDefault="00330527" w:rsidP="00330527">
      <w:pPr>
        <w:spacing w:after="0" w:line="240" w:lineRule="auto"/>
        <w:ind w:left="720"/>
        <w:rPr>
          <w:sz w:val="24"/>
          <w:szCs w:val="24"/>
        </w:rPr>
      </w:pPr>
      <w:r w:rsidRPr="004E23B9">
        <w:rPr>
          <w:b/>
          <w:sz w:val="24"/>
          <w:szCs w:val="24"/>
        </w:rPr>
        <w:t>Version:</w:t>
      </w:r>
      <w:r w:rsidRPr="004E23B9">
        <w:rPr>
          <w:sz w:val="24"/>
          <w:szCs w:val="24"/>
        </w:rPr>
        <w:t> v1.0</w:t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Created:</w:t>
      </w:r>
      <w:r w:rsidRPr="004E23B9">
        <w:rPr>
          <w:sz w:val="24"/>
          <w:szCs w:val="24"/>
        </w:rPr>
        <w:t xml:space="preserve"> 05/21/2025</w:t>
      </w:r>
      <w:r w:rsidRPr="004E23B9">
        <w:rPr>
          <w:sz w:val="24"/>
          <w:szCs w:val="24"/>
        </w:rPr>
        <w:br/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Source:</w:t>
      </w:r>
      <w:r w:rsidRPr="004E23B9">
        <w:rPr>
          <w:sz w:val="24"/>
          <w:szCs w:val="24"/>
        </w:rPr>
        <w:t xml:space="preserve"> N/A </w:t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Source Title:</w:t>
      </w:r>
      <w:r w:rsidRPr="004E23B9">
        <w:rPr>
          <w:sz w:val="24"/>
          <w:szCs w:val="24"/>
        </w:rPr>
        <w:t xml:space="preserve"> N/A</w:t>
      </w:r>
      <w:r w:rsidRPr="004E23B9">
        <w:rPr>
          <w:sz w:val="24"/>
          <w:szCs w:val="24"/>
        </w:rPr>
        <w:br/>
      </w:r>
      <w:r w:rsidRPr="004E23B9">
        <w:rPr>
          <w:b/>
          <w:sz w:val="24"/>
          <w:szCs w:val="24"/>
        </w:rPr>
        <w:t>Source Reference Id:</w:t>
      </w:r>
      <w:r w:rsidRPr="004E23B9">
        <w:rPr>
          <w:sz w:val="24"/>
          <w:szCs w:val="24"/>
        </w:rPr>
        <w:t xml:space="preserve"> N/A</w:t>
      </w:r>
    </w:p>
    <w:p w14:paraId="07DD14B7" w14:textId="77777777" w:rsidR="00330527" w:rsidRPr="004E23B9" w:rsidRDefault="00330527" w:rsidP="00330527">
      <w:pPr>
        <w:spacing w:after="0" w:line="240" w:lineRule="auto"/>
        <w:ind w:left="720"/>
        <w:rPr>
          <w:sz w:val="24"/>
          <w:szCs w:val="24"/>
          <w:u w:val="single"/>
        </w:rPr>
      </w:pPr>
      <w:r w:rsidRPr="004E23B9">
        <w:rPr>
          <w:b/>
          <w:sz w:val="24"/>
          <w:szCs w:val="24"/>
        </w:rPr>
        <w:t>Source Specification Link (if applicable):</w:t>
      </w:r>
      <w:r w:rsidRPr="004E23B9">
        <w:rPr>
          <w:sz w:val="24"/>
          <w:szCs w:val="24"/>
        </w:rPr>
        <w:t xml:space="preserve"> N/A</w:t>
      </w:r>
    </w:p>
    <w:p w14:paraId="47705AAA" w14:textId="77777777" w:rsidR="00330527" w:rsidRPr="004E23B9" w:rsidRDefault="00330527" w:rsidP="00330527">
      <w:pPr>
        <w:spacing w:after="0" w:line="240" w:lineRule="auto"/>
        <w:ind w:left="720"/>
        <w:rPr>
          <w:sz w:val="24"/>
          <w:szCs w:val="24"/>
          <w:u w:val="single"/>
        </w:rPr>
      </w:pPr>
    </w:p>
    <w:p w14:paraId="3C530FB6" w14:textId="77777777" w:rsidR="00330527" w:rsidRPr="004E23B9" w:rsidRDefault="00330527" w:rsidP="00330527">
      <w:pPr>
        <w:spacing w:after="0" w:line="240" w:lineRule="auto"/>
        <w:ind w:left="720"/>
        <w:rPr>
          <w:sz w:val="24"/>
          <w:szCs w:val="24"/>
        </w:rPr>
      </w:pPr>
      <w:r w:rsidRPr="004E23B9">
        <w:rPr>
          <w:b/>
          <w:sz w:val="24"/>
          <w:szCs w:val="24"/>
        </w:rPr>
        <w:t xml:space="preserve">Overview/rationale: </w:t>
      </w:r>
    </w:p>
    <w:p w14:paraId="598E9ECB" w14:textId="5CAABD82" w:rsidR="00330527" w:rsidRPr="004E23B9" w:rsidRDefault="00330527" w:rsidP="00330527">
      <w:pPr>
        <w:spacing w:after="0" w:line="240" w:lineRule="auto"/>
        <w:ind w:left="720"/>
        <w:rPr>
          <w:bCs/>
          <w:sz w:val="24"/>
          <w:szCs w:val="24"/>
        </w:rPr>
      </w:pPr>
      <w:r w:rsidRPr="004E23B9">
        <w:rPr>
          <w:bCs/>
          <w:sz w:val="24"/>
          <w:szCs w:val="24"/>
        </w:rPr>
        <w:t xml:space="preserve">Measures of quality and health may depend on where patients receive care within the health system.  This measure identifies patients who have had at least one face-to-face visit at a CHC in the system during the </w:t>
      </w:r>
      <w:r w:rsidRPr="004E23B9">
        <w:rPr>
          <w:sz w:val="24"/>
          <w:szCs w:val="24"/>
        </w:rPr>
        <w:t>reference year</w:t>
      </w:r>
      <w:r>
        <w:rPr>
          <w:sz w:val="24"/>
          <w:szCs w:val="24"/>
        </w:rPr>
        <w:t xml:space="preserve"> or previous 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year</w:t>
      </w:r>
      <w:r>
        <w:rPr>
          <w:sz w:val="24"/>
          <w:szCs w:val="24"/>
        </w:rPr>
        <w:t>s</w:t>
      </w:r>
      <w:r w:rsidRPr="004E23B9">
        <w:rPr>
          <w:bCs/>
          <w:sz w:val="24"/>
          <w:szCs w:val="24"/>
        </w:rPr>
        <w:t>.</w:t>
      </w:r>
    </w:p>
    <w:p w14:paraId="4F6EBE3E" w14:textId="77777777" w:rsidR="00330527" w:rsidRPr="004E23B9" w:rsidRDefault="00330527" w:rsidP="00330527">
      <w:pPr>
        <w:spacing w:after="0" w:line="240" w:lineRule="auto"/>
        <w:ind w:left="720"/>
        <w:rPr>
          <w:sz w:val="24"/>
          <w:szCs w:val="24"/>
        </w:rPr>
      </w:pPr>
    </w:p>
    <w:p w14:paraId="66852AF6" w14:textId="77777777" w:rsidR="00330527" w:rsidRPr="004E23B9" w:rsidRDefault="00330527" w:rsidP="00330527">
      <w:pPr>
        <w:spacing w:after="0" w:line="240" w:lineRule="auto"/>
        <w:ind w:left="720"/>
        <w:rPr>
          <w:bCs/>
          <w:sz w:val="24"/>
          <w:szCs w:val="24"/>
        </w:rPr>
      </w:pPr>
      <w:r w:rsidRPr="004E23B9">
        <w:rPr>
          <w:b/>
          <w:sz w:val="24"/>
          <w:szCs w:val="24"/>
        </w:rPr>
        <w:t>Note</w:t>
      </w:r>
      <w:r w:rsidRPr="004E23B9">
        <w:rPr>
          <w:bCs/>
          <w:sz w:val="24"/>
          <w:szCs w:val="24"/>
        </w:rPr>
        <w:t>:  Visit types are often site specific.  Code sets for visit types are coded directly in to ETL scripts and need to be customized to each site.</w:t>
      </w:r>
    </w:p>
    <w:p w14:paraId="1DCE026D" w14:textId="77777777" w:rsidR="00330527" w:rsidRPr="004E23B9" w:rsidRDefault="00330527" w:rsidP="00330527">
      <w:pPr>
        <w:spacing w:after="0" w:line="240" w:lineRule="auto"/>
        <w:ind w:left="720"/>
        <w:rPr>
          <w:sz w:val="24"/>
          <w:szCs w:val="24"/>
        </w:rPr>
      </w:pPr>
    </w:p>
    <w:p w14:paraId="033FC806" w14:textId="77777777" w:rsidR="00330527" w:rsidRPr="00D460C5" w:rsidRDefault="00330527" w:rsidP="00330527">
      <w:pPr>
        <w:spacing w:after="0" w:line="240" w:lineRule="auto"/>
        <w:ind w:left="720"/>
        <w:rPr>
          <w:sz w:val="24"/>
          <w:szCs w:val="24"/>
        </w:rPr>
      </w:pPr>
    </w:p>
    <w:p w14:paraId="40E9390A" w14:textId="77777777" w:rsidR="00330527" w:rsidRDefault="00330527" w:rsidP="00330527"/>
    <w:p w14:paraId="02652904" w14:textId="4E3E0A94" w:rsidR="00372946" w:rsidRPr="00D460C5" w:rsidRDefault="00372946" w:rsidP="00330527">
      <w:pPr>
        <w:spacing w:after="0" w:line="240" w:lineRule="auto"/>
        <w:ind w:left="720"/>
        <w:rPr>
          <w:sz w:val="24"/>
          <w:szCs w:val="24"/>
        </w:rPr>
      </w:pPr>
    </w:p>
    <w:p w14:paraId="4437C4FD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82FF9" w14:textId="77777777" w:rsidR="007370DD" w:rsidRDefault="007370DD" w:rsidP="00372946">
      <w:pPr>
        <w:spacing w:after="0" w:line="240" w:lineRule="auto"/>
      </w:pPr>
      <w:r>
        <w:separator/>
      </w:r>
    </w:p>
  </w:endnote>
  <w:endnote w:type="continuationSeparator" w:id="0">
    <w:p w14:paraId="0E8C0A41" w14:textId="77777777" w:rsidR="007370DD" w:rsidRDefault="007370DD" w:rsidP="0037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7C001" w14:textId="77777777" w:rsidR="007370DD" w:rsidRDefault="007370DD" w:rsidP="00372946">
      <w:pPr>
        <w:spacing w:after="0" w:line="240" w:lineRule="auto"/>
      </w:pPr>
      <w:r>
        <w:separator/>
      </w:r>
    </w:p>
  </w:footnote>
  <w:footnote w:type="continuationSeparator" w:id="0">
    <w:p w14:paraId="3E44CD73" w14:textId="77777777" w:rsidR="007370DD" w:rsidRDefault="007370DD" w:rsidP="00372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16CA0" w14:textId="77777777" w:rsidR="00372946" w:rsidRPr="006A1929" w:rsidRDefault="00372946" w:rsidP="00372946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1B4AF7AB" w14:textId="77777777" w:rsidR="00372946" w:rsidRDefault="003729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46"/>
    <w:rsid w:val="00066C64"/>
    <w:rsid w:val="00091E34"/>
    <w:rsid w:val="000A09E0"/>
    <w:rsid w:val="001E39A4"/>
    <w:rsid w:val="00275865"/>
    <w:rsid w:val="002B0919"/>
    <w:rsid w:val="00330527"/>
    <w:rsid w:val="00372946"/>
    <w:rsid w:val="006D0E59"/>
    <w:rsid w:val="007370DD"/>
    <w:rsid w:val="008B189B"/>
    <w:rsid w:val="00984FBA"/>
    <w:rsid w:val="00BA0BCC"/>
    <w:rsid w:val="00C62FBF"/>
    <w:rsid w:val="00D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30DB"/>
  <w15:chartTrackingRefBased/>
  <w15:docId w15:val="{FFD9F493-46FA-4145-978A-F331BB52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4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9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9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9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9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9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9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9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9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9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9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9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9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9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94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94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94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29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9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9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94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29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94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2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94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>Boston Medical Center Health System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2</cp:revision>
  <dcterms:created xsi:type="dcterms:W3CDTF">2025-05-23T15:48:00Z</dcterms:created>
  <dcterms:modified xsi:type="dcterms:W3CDTF">2025-08-05T18:40:00Z</dcterms:modified>
</cp:coreProperties>
</file>