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59524" w14:textId="5FCC299F" w:rsidR="005F37F5" w:rsidRPr="00651FA4" w:rsidRDefault="009B3967" w:rsidP="005F37F5">
      <w:pPr>
        <w:spacing w:after="0" w:line="240" w:lineRule="auto"/>
        <w:rPr>
          <w:rFonts w:cs="Calibri"/>
          <w:b/>
          <w:sz w:val="24"/>
          <w:szCs w:val="24"/>
        </w:rPr>
      </w:pPr>
      <w:r w:rsidRPr="00651FA4">
        <w:rPr>
          <w:rFonts w:cs="Calibri"/>
          <w:b/>
          <w:sz w:val="36"/>
          <w:szCs w:val="36"/>
        </w:rPr>
        <w:t xml:space="preserve">PHX Health </w:t>
      </w:r>
      <w:r w:rsidR="005F37F5" w:rsidRPr="00651FA4">
        <w:rPr>
          <w:rFonts w:cs="Calibri"/>
          <w:b/>
          <w:sz w:val="36"/>
          <w:szCs w:val="36"/>
        </w:rPr>
        <w:t>Dimension Technical Specification</w:t>
      </w:r>
      <w:r w:rsidR="005F37F5" w:rsidRPr="00651FA4">
        <w:rPr>
          <w:rFonts w:cs="Calibri"/>
          <w:sz w:val="24"/>
          <w:szCs w:val="24"/>
        </w:rPr>
        <w:br/>
      </w:r>
      <w:r w:rsidR="005F37F5" w:rsidRPr="00651FA4">
        <w:rPr>
          <w:rFonts w:cs="Segoe UI"/>
          <w:sz w:val="24"/>
          <w:szCs w:val="24"/>
        </w:rPr>
        <w:br/>
      </w:r>
      <w:r w:rsidR="005F37F5" w:rsidRPr="00651FA4">
        <w:rPr>
          <w:rFonts w:cs="Calibri"/>
          <w:b/>
          <w:sz w:val="24"/>
          <w:szCs w:val="24"/>
        </w:rPr>
        <w:t>H2E Label:</w:t>
      </w:r>
      <w:r w:rsidR="005F37F5" w:rsidRPr="00651FA4">
        <w:rPr>
          <w:rFonts w:cs="Calibri"/>
          <w:sz w:val="24"/>
          <w:szCs w:val="24"/>
        </w:rPr>
        <w:t> </w:t>
      </w:r>
      <w:r w:rsidR="00E40788" w:rsidRPr="00651FA4">
        <w:rPr>
          <w:rFonts w:cs="Calibri"/>
          <w:sz w:val="24"/>
          <w:szCs w:val="24"/>
        </w:rPr>
        <w:t xml:space="preserve"> Early childhood measles immunizations </w:t>
      </w:r>
      <w:r w:rsidR="005F37F5" w:rsidRPr="00651FA4">
        <w:rPr>
          <w:rFonts w:cs="Calibri"/>
          <w:sz w:val="24"/>
          <w:szCs w:val="24"/>
        </w:rPr>
        <w:br/>
      </w:r>
      <w:r w:rsidR="005F37F5" w:rsidRPr="00651FA4">
        <w:rPr>
          <w:rFonts w:cs="Calibri"/>
          <w:b/>
          <w:sz w:val="24"/>
          <w:szCs w:val="24"/>
        </w:rPr>
        <w:t>H2E </w:t>
      </w:r>
      <w:proofErr w:type="spellStart"/>
      <w:r w:rsidR="005F37F5" w:rsidRPr="00651FA4">
        <w:rPr>
          <w:rFonts w:cs="Calibri"/>
          <w:b/>
          <w:sz w:val="24"/>
          <w:szCs w:val="24"/>
        </w:rPr>
        <w:t>FeatureId</w:t>
      </w:r>
      <w:proofErr w:type="spellEnd"/>
      <w:r w:rsidR="005F37F5" w:rsidRPr="00651FA4">
        <w:rPr>
          <w:rFonts w:cs="Calibri"/>
          <w:b/>
          <w:sz w:val="24"/>
          <w:szCs w:val="24"/>
        </w:rPr>
        <w:t>:</w:t>
      </w:r>
      <w:r w:rsidR="005F37F5" w:rsidRPr="00651FA4">
        <w:rPr>
          <w:rFonts w:cs="Calibri"/>
          <w:sz w:val="24"/>
          <w:szCs w:val="24"/>
        </w:rPr>
        <w:t xml:space="preserve"> </w:t>
      </w:r>
      <w:r w:rsidR="00157499">
        <w:rPr>
          <w:rFonts w:cs="Calibri"/>
          <w:sz w:val="24"/>
          <w:szCs w:val="24"/>
        </w:rPr>
        <w:t>PS_04</w:t>
      </w:r>
      <w:r w:rsidR="005F37F5" w:rsidRPr="00651FA4">
        <w:rPr>
          <w:rFonts w:cs="Calibri"/>
          <w:sz w:val="24"/>
          <w:szCs w:val="24"/>
        </w:rPr>
        <w:br/>
      </w:r>
      <w:r w:rsidR="005F37F5" w:rsidRPr="00651FA4">
        <w:rPr>
          <w:rFonts w:cs="Calibri"/>
          <w:b/>
          <w:sz w:val="24"/>
          <w:szCs w:val="24"/>
        </w:rPr>
        <w:t>H2E Feature Type:</w:t>
      </w:r>
      <w:r w:rsidR="005F37F5" w:rsidRPr="00651FA4">
        <w:rPr>
          <w:rFonts w:cs="Calibri"/>
          <w:sz w:val="24"/>
          <w:szCs w:val="24"/>
        </w:rPr>
        <w:t xml:space="preserve"> </w:t>
      </w:r>
      <w:r w:rsidR="00D90506">
        <w:rPr>
          <w:rFonts w:cs="Calibri"/>
          <w:sz w:val="24"/>
          <w:szCs w:val="24"/>
        </w:rPr>
        <w:t>Health</w:t>
      </w:r>
      <w:r w:rsidR="005F37F5" w:rsidRPr="00651FA4">
        <w:rPr>
          <w:rFonts w:cs="Calibri"/>
          <w:sz w:val="24"/>
          <w:szCs w:val="24"/>
        </w:rPr>
        <w:t xml:space="preserve"> Dimension</w:t>
      </w:r>
      <w:r w:rsidR="005F37F5" w:rsidRPr="00651FA4">
        <w:rPr>
          <w:rFonts w:cs="Calibri"/>
          <w:sz w:val="24"/>
          <w:szCs w:val="24"/>
        </w:rPr>
        <w:br/>
      </w:r>
      <w:r w:rsidR="005F37F5" w:rsidRPr="00651FA4">
        <w:rPr>
          <w:rFonts w:cs="Calibri"/>
          <w:b/>
          <w:sz w:val="24"/>
          <w:szCs w:val="24"/>
        </w:rPr>
        <w:t>H2E Description:</w:t>
      </w:r>
      <w:r w:rsidR="005F37F5" w:rsidRPr="00651FA4">
        <w:rPr>
          <w:rFonts w:cs="Calibri"/>
          <w:sz w:val="24"/>
          <w:szCs w:val="24"/>
        </w:rPr>
        <w:t xml:space="preserve"> </w:t>
      </w:r>
      <w:r w:rsidR="00D90506">
        <w:rPr>
          <w:rFonts w:cs="Calibri"/>
          <w:sz w:val="24"/>
          <w:szCs w:val="24"/>
        </w:rPr>
        <w:t>children</w:t>
      </w:r>
      <w:r w:rsidR="005F37F5" w:rsidRPr="00651FA4">
        <w:rPr>
          <w:rFonts w:cs="Calibri"/>
          <w:sz w:val="24"/>
          <w:szCs w:val="24"/>
        </w:rPr>
        <w:t xml:space="preserve"> </w:t>
      </w:r>
      <w:r w:rsidR="00E40788" w:rsidRPr="00651FA4">
        <w:rPr>
          <w:rFonts w:cs="Calibri"/>
          <w:sz w:val="24"/>
          <w:szCs w:val="24"/>
        </w:rPr>
        <w:t>receiving at least one</w:t>
      </w:r>
      <w:r w:rsidR="005F37F5" w:rsidRPr="00651FA4">
        <w:rPr>
          <w:rFonts w:cs="Calibri"/>
          <w:sz w:val="24"/>
          <w:szCs w:val="24"/>
        </w:rPr>
        <w:t xml:space="preserve"> measles containing vaccine </w:t>
      </w:r>
      <w:r w:rsidR="00E40788" w:rsidRPr="00651FA4">
        <w:rPr>
          <w:rFonts w:cs="Calibri"/>
          <w:sz w:val="24"/>
          <w:szCs w:val="24"/>
        </w:rPr>
        <w:t>on or before 18 months old</w:t>
      </w:r>
      <w:r w:rsidR="005F37F5" w:rsidRPr="00651FA4">
        <w:rPr>
          <w:rFonts w:cs="Calibri"/>
          <w:sz w:val="24"/>
          <w:szCs w:val="24"/>
        </w:rPr>
        <w:br/>
      </w:r>
      <w:r w:rsidR="005F37F5" w:rsidRPr="00651FA4">
        <w:rPr>
          <w:rFonts w:cs="Calibri"/>
          <w:b/>
          <w:sz w:val="24"/>
          <w:szCs w:val="24"/>
        </w:rPr>
        <w:t xml:space="preserve">H2E Full Description: </w:t>
      </w:r>
      <w:r w:rsidR="005F37F5" w:rsidRPr="00651FA4">
        <w:rPr>
          <w:rFonts w:cs="Calibri"/>
          <w:sz w:val="24"/>
          <w:szCs w:val="24"/>
        </w:rPr>
        <w:t xml:space="preserve">Percentage of </w:t>
      </w:r>
      <w:r w:rsidR="00D90506">
        <w:rPr>
          <w:rFonts w:cs="Calibri"/>
          <w:sz w:val="24"/>
          <w:szCs w:val="24"/>
        </w:rPr>
        <w:t>children</w:t>
      </w:r>
      <w:r w:rsidR="005F37F5" w:rsidRPr="00651FA4">
        <w:rPr>
          <w:rFonts w:cs="Calibri"/>
          <w:sz w:val="24"/>
          <w:szCs w:val="24"/>
        </w:rPr>
        <w:t xml:space="preserve"> </w:t>
      </w:r>
      <w:r w:rsidR="00E40788" w:rsidRPr="00651FA4">
        <w:rPr>
          <w:rFonts w:cs="Calibri"/>
          <w:sz w:val="24"/>
          <w:szCs w:val="24"/>
        </w:rPr>
        <w:t>receiving at least one measles containing vaccine on or before 18 months old</w:t>
      </w:r>
    </w:p>
    <w:p w14:paraId="62073F3F" w14:textId="15929DEE" w:rsidR="005F37F5" w:rsidRPr="00651FA4" w:rsidRDefault="005F37F5" w:rsidP="005F37F5">
      <w:pPr>
        <w:spacing w:after="0" w:line="240" w:lineRule="auto"/>
        <w:rPr>
          <w:rFonts w:cs="Calibri"/>
          <w:sz w:val="24"/>
          <w:szCs w:val="24"/>
        </w:rPr>
      </w:pPr>
      <w:r w:rsidRPr="00651FA4">
        <w:rPr>
          <w:rFonts w:cs="Calibri"/>
          <w:b/>
          <w:sz w:val="24"/>
          <w:szCs w:val="24"/>
        </w:rPr>
        <w:t>Version:</w:t>
      </w:r>
      <w:r w:rsidRPr="00651FA4">
        <w:rPr>
          <w:rFonts w:cs="Calibri"/>
          <w:sz w:val="24"/>
          <w:szCs w:val="24"/>
        </w:rPr>
        <w:t> v1.0</w:t>
      </w:r>
      <w:r w:rsidRPr="00651FA4">
        <w:rPr>
          <w:rFonts w:cs="Calibri"/>
          <w:sz w:val="24"/>
          <w:szCs w:val="24"/>
        </w:rPr>
        <w:br/>
      </w:r>
      <w:r w:rsidRPr="00651FA4">
        <w:rPr>
          <w:rFonts w:cs="Calibri"/>
          <w:b/>
          <w:sz w:val="24"/>
          <w:szCs w:val="24"/>
        </w:rPr>
        <w:t>Created:</w:t>
      </w:r>
      <w:r w:rsidRPr="00651FA4">
        <w:rPr>
          <w:rFonts w:cs="Calibri"/>
          <w:sz w:val="24"/>
          <w:szCs w:val="24"/>
        </w:rPr>
        <w:t xml:space="preserve"> 04/17/2025</w:t>
      </w:r>
      <w:r w:rsidRPr="00651FA4">
        <w:rPr>
          <w:rFonts w:cs="Segoe UI"/>
          <w:sz w:val="24"/>
          <w:szCs w:val="24"/>
        </w:rPr>
        <w:br/>
      </w:r>
      <w:r w:rsidRPr="00651FA4">
        <w:rPr>
          <w:rFonts w:cs="Segoe UI"/>
          <w:sz w:val="24"/>
          <w:szCs w:val="24"/>
        </w:rPr>
        <w:br/>
      </w:r>
      <w:r w:rsidRPr="00651FA4">
        <w:rPr>
          <w:rFonts w:cs="Calibri"/>
          <w:b/>
          <w:sz w:val="24"/>
          <w:szCs w:val="24"/>
        </w:rPr>
        <w:t>Source:</w:t>
      </w:r>
      <w:r w:rsidRPr="00651FA4">
        <w:rPr>
          <w:rFonts w:cs="Calibri"/>
          <w:sz w:val="24"/>
          <w:szCs w:val="24"/>
        </w:rPr>
        <w:t xml:space="preserve"> Custom</w:t>
      </w:r>
      <w:r w:rsidRPr="00651FA4">
        <w:rPr>
          <w:rFonts w:cs="Calibri"/>
          <w:sz w:val="24"/>
          <w:szCs w:val="24"/>
        </w:rPr>
        <w:br/>
      </w:r>
      <w:r w:rsidRPr="00651FA4">
        <w:rPr>
          <w:rFonts w:cs="Calibri"/>
          <w:b/>
          <w:sz w:val="24"/>
          <w:szCs w:val="24"/>
        </w:rPr>
        <w:t>Source Title:</w:t>
      </w:r>
      <w:r w:rsidRPr="00651FA4">
        <w:rPr>
          <w:rFonts w:cs="Calibri"/>
          <w:sz w:val="24"/>
          <w:szCs w:val="24"/>
        </w:rPr>
        <w:t xml:space="preserve"> N/A</w:t>
      </w:r>
      <w:r w:rsidRPr="00651FA4">
        <w:rPr>
          <w:rFonts w:cs="Calibri"/>
          <w:sz w:val="24"/>
          <w:szCs w:val="24"/>
        </w:rPr>
        <w:br/>
      </w:r>
      <w:r w:rsidRPr="00651FA4">
        <w:rPr>
          <w:rFonts w:cs="Calibri"/>
          <w:b/>
          <w:sz w:val="24"/>
          <w:szCs w:val="24"/>
        </w:rPr>
        <w:t>Source Reference Id:</w:t>
      </w:r>
      <w:r w:rsidRPr="00651FA4">
        <w:rPr>
          <w:rFonts w:cs="Calibri"/>
          <w:sz w:val="24"/>
          <w:szCs w:val="24"/>
        </w:rPr>
        <w:t xml:space="preserve"> N/A</w:t>
      </w:r>
    </w:p>
    <w:p w14:paraId="4B12446E" w14:textId="77777777" w:rsidR="005F37F5" w:rsidRPr="00651FA4" w:rsidRDefault="005F37F5" w:rsidP="005F37F5">
      <w:pPr>
        <w:spacing w:after="0" w:line="240" w:lineRule="auto"/>
        <w:rPr>
          <w:rFonts w:cs="Calibri"/>
          <w:sz w:val="24"/>
          <w:szCs w:val="24"/>
        </w:rPr>
      </w:pPr>
      <w:r w:rsidRPr="00651FA4">
        <w:rPr>
          <w:rFonts w:cs="Calibri"/>
          <w:b/>
          <w:sz w:val="24"/>
          <w:szCs w:val="24"/>
        </w:rPr>
        <w:t>Source Specification Link (if applicable):</w:t>
      </w:r>
      <w:r w:rsidRPr="00651FA4">
        <w:rPr>
          <w:rFonts w:cs="Calibri"/>
          <w:sz w:val="24"/>
          <w:szCs w:val="24"/>
        </w:rPr>
        <w:t xml:space="preserve"> N/A</w:t>
      </w:r>
    </w:p>
    <w:p w14:paraId="071310B8" w14:textId="77777777" w:rsidR="005F37F5" w:rsidRPr="00651FA4" w:rsidRDefault="005F37F5" w:rsidP="005F37F5">
      <w:pPr>
        <w:spacing w:after="0" w:line="240" w:lineRule="auto"/>
        <w:rPr>
          <w:rFonts w:cs="Segoe UI"/>
          <w:sz w:val="24"/>
          <w:szCs w:val="24"/>
        </w:rPr>
      </w:pPr>
    </w:p>
    <w:p w14:paraId="026AAA89" w14:textId="6408FD5D" w:rsidR="005F37F5" w:rsidRPr="00651FA4" w:rsidRDefault="005F37F5" w:rsidP="005F37F5">
      <w:pPr>
        <w:spacing w:after="0" w:line="240" w:lineRule="auto"/>
        <w:rPr>
          <w:rFonts w:cs="Calibri"/>
          <w:b/>
          <w:bCs/>
          <w:sz w:val="24"/>
          <w:szCs w:val="24"/>
        </w:rPr>
      </w:pPr>
      <w:r w:rsidRPr="00651FA4">
        <w:rPr>
          <w:rFonts w:cs="Calibri"/>
          <w:b/>
          <w:bCs/>
          <w:sz w:val="24"/>
          <w:szCs w:val="24"/>
        </w:rPr>
        <w:t xml:space="preserve">Rationale: </w:t>
      </w:r>
    </w:p>
    <w:p w14:paraId="5F95E9E6" w14:textId="77777777" w:rsidR="005F37F5" w:rsidRPr="00651FA4" w:rsidRDefault="005F37F5" w:rsidP="005F37F5">
      <w:pPr>
        <w:spacing w:after="0" w:line="240" w:lineRule="auto"/>
        <w:rPr>
          <w:rFonts w:cs="Calibri"/>
          <w:b/>
          <w:bCs/>
          <w:sz w:val="24"/>
          <w:szCs w:val="24"/>
        </w:rPr>
      </w:pPr>
    </w:p>
    <w:p w14:paraId="70D370C6" w14:textId="05180AB5" w:rsidR="005F37F5" w:rsidRPr="00651FA4" w:rsidRDefault="005F37F5" w:rsidP="005F37F5">
      <w:pPr>
        <w:rPr>
          <w:rFonts w:cs="Calibri"/>
          <w:sz w:val="24"/>
          <w:szCs w:val="24"/>
        </w:rPr>
      </w:pPr>
      <w:r w:rsidRPr="00651FA4">
        <w:rPr>
          <w:rFonts w:cs="Calibri"/>
          <w:b/>
          <w:bCs/>
          <w:sz w:val="24"/>
          <w:szCs w:val="24"/>
        </w:rPr>
        <w:t xml:space="preserve">Denominator definition: </w:t>
      </w:r>
      <w:r w:rsidRPr="00651FA4">
        <w:rPr>
          <w:rFonts w:cs="Calibri"/>
          <w:sz w:val="24"/>
          <w:szCs w:val="24"/>
        </w:rPr>
        <w:t>Children who turn</w:t>
      </w:r>
      <w:r w:rsidR="00D20EB6" w:rsidRPr="00651FA4">
        <w:rPr>
          <w:rFonts w:cs="Calibri"/>
          <w:sz w:val="24"/>
          <w:szCs w:val="24"/>
        </w:rPr>
        <w:t>ed</w:t>
      </w:r>
      <w:r w:rsidRPr="00651FA4">
        <w:rPr>
          <w:rFonts w:cs="Calibri"/>
          <w:sz w:val="24"/>
          <w:szCs w:val="24"/>
        </w:rPr>
        <w:t xml:space="preserve"> </w:t>
      </w:r>
      <w:r w:rsidR="00D20EB6" w:rsidRPr="00651FA4">
        <w:rPr>
          <w:rFonts w:cs="Calibri"/>
          <w:sz w:val="24"/>
          <w:szCs w:val="24"/>
        </w:rPr>
        <w:t xml:space="preserve">18 months </w:t>
      </w:r>
      <w:r w:rsidR="00135C74" w:rsidRPr="00651FA4">
        <w:rPr>
          <w:rFonts w:cs="Calibri"/>
          <w:sz w:val="24"/>
          <w:szCs w:val="24"/>
        </w:rPr>
        <w:t>old</w:t>
      </w:r>
      <w:r w:rsidRPr="00651FA4">
        <w:rPr>
          <w:rFonts w:cs="Calibri"/>
          <w:sz w:val="24"/>
          <w:szCs w:val="24"/>
        </w:rPr>
        <w:t xml:space="preserve"> during the measurement </w:t>
      </w:r>
      <w:r w:rsidR="00135C74" w:rsidRPr="00651FA4">
        <w:rPr>
          <w:rFonts w:cs="Calibri"/>
          <w:sz w:val="24"/>
          <w:szCs w:val="24"/>
        </w:rPr>
        <w:t>year</w:t>
      </w:r>
      <w:r w:rsidR="00F852D4" w:rsidRPr="00651FA4">
        <w:rPr>
          <w:rFonts w:cs="Calibri"/>
          <w:sz w:val="24"/>
          <w:szCs w:val="24"/>
        </w:rPr>
        <w:t xml:space="preserve"> and </w:t>
      </w:r>
      <w:r w:rsidR="00D90506">
        <w:rPr>
          <w:rFonts w:cs="Calibri"/>
          <w:sz w:val="24"/>
          <w:szCs w:val="24"/>
        </w:rPr>
        <w:t>are included in the “A</w:t>
      </w:r>
      <w:r w:rsidR="00F852D4" w:rsidRPr="00651FA4">
        <w:rPr>
          <w:rFonts w:cs="Calibri"/>
          <w:sz w:val="24"/>
          <w:szCs w:val="24"/>
        </w:rPr>
        <w:t xml:space="preserve">ctive 2yr </w:t>
      </w:r>
      <w:r w:rsidR="00D90506">
        <w:rPr>
          <w:rFonts w:cs="Calibri"/>
          <w:sz w:val="24"/>
          <w:szCs w:val="24"/>
        </w:rPr>
        <w:t>Lookback” cohort</w:t>
      </w:r>
      <w:r w:rsidRPr="00651FA4">
        <w:rPr>
          <w:rFonts w:cs="Calibri"/>
          <w:sz w:val="24"/>
          <w:szCs w:val="24"/>
        </w:rPr>
        <w:t>.</w:t>
      </w:r>
    </w:p>
    <w:p w14:paraId="04019B6C" w14:textId="629845F0" w:rsidR="005F37F5" w:rsidRPr="00D90506" w:rsidRDefault="005F37F5" w:rsidP="005F37F5">
      <w:pPr>
        <w:rPr>
          <w:rFonts w:cs="Calibri"/>
          <w:sz w:val="24"/>
          <w:szCs w:val="24"/>
        </w:rPr>
      </w:pPr>
      <w:r w:rsidRPr="00651FA4">
        <w:rPr>
          <w:rFonts w:cs="Calibri"/>
          <w:b/>
          <w:bCs/>
          <w:sz w:val="24"/>
          <w:szCs w:val="24"/>
        </w:rPr>
        <w:t xml:space="preserve">Exclusions (not included in the implementation): </w:t>
      </w:r>
      <w:r w:rsidR="00D90506" w:rsidRPr="00D90506">
        <w:rPr>
          <w:rFonts w:cs="Calibri"/>
          <w:sz w:val="24"/>
          <w:szCs w:val="24"/>
        </w:rPr>
        <w:t>None</w:t>
      </w:r>
    </w:p>
    <w:p w14:paraId="0A4E585C" w14:textId="2F080C27" w:rsidR="005F37F5" w:rsidRPr="00651FA4" w:rsidRDefault="005F37F5" w:rsidP="005F37F5">
      <w:pPr>
        <w:spacing w:after="0"/>
        <w:rPr>
          <w:rFonts w:cs="Calibri"/>
          <w:sz w:val="24"/>
          <w:szCs w:val="24"/>
        </w:rPr>
      </w:pPr>
      <w:r w:rsidRPr="00651FA4">
        <w:rPr>
          <w:rFonts w:cs="Calibri"/>
          <w:b/>
          <w:bCs/>
          <w:sz w:val="24"/>
          <w:szCs w:val="24"/>
        </w:rPr>
        <w:t xml:space="preserve">Numerator definition: </w:t>
      </w:r>
      <w:r w:rsidR="00D90506">
        <w:rPr>
          <w:rFonts w:cs="Calibri"/>
          <w:sz w:val="24"/>
          <w:szCs w:val="24"/>
        </w:rPr>
        <w:t xml:space="preserve">Children in the denominator </w:t>
      </w:r>
      <w:r w:rsidRPr="00651FA4">
        <w:rPr>
          <w:rFonts w:cs="Calibri"/>
          <w:sz w:val="24"/>
          <w:szCs w:val="24"/>
        </w:rPr>
        <w:t xml:space="preserve"> who had at least one dose of measles containing vaccine on or before </w:t>
      </w:r>
      <w:r w:rsidR="00C24E17" w:rsidRPr="00651FA4">
        <w:rPr>
          <w:rFonts w:cs="Calibri"/>
          <w:sz w:val="24"/>
          <w:szCs w:val="24"/>
        </w:rPr>
        <w:t>18 months old</w:t>
      </w:r>
      <w:r w:rsidRPr="00651FA4">
        <w:rPr>
          <w:rFonts w:cs="Calibri"/>
          <w:sz w:val="24"/>
          <w:szCs w:val="24"/>
        </w:rPr>
        <w:t>.</w:t>
      </w:r>
    </w:p>
    <w:p w14:paraId="4F4BB5FF" w14:textId="78E516B4" w:rsidR="00B739A4" w:rsidRPr="00651FA4" w:rsidRDefault="00B739A4">
      <w:pPr>
        <w:spacing w:line="278" w:lineRule="auto"/>
        <w:rPr>
          <w:rFonts w:cs="Calibri"/>
          <w:sz w:val="24"/>
          <w:szCs w:val="24"/>
        </w:rPr>
      </w:pPr>
      <w:r w:rsidRPr="00651FA4">
        <w:rPr>
          <w:rFonts w:cs="Calibri"/>
          <w:sz w:val="24"/>
          <w:szCs w:val="24"/>
        </w:rPr>
        <w:br w:type="page"/>
      </w:r>
    </w:p>
    <w:p w14:paraId="76A497DF" w14:textId="6423DFC0" w:rsidR="00B739A4" w:rsidRPr="00651FA4" w:rsidRDefault="00B739A4" w:rsidP="00B739A4">
      <w:pPr>
        <w:spacing w:after="0"/>
        <w:jc w:val="center"/>
        <w:rPr>
          <w:rFonts w:cs="Calibri"/>
          <w:b/>
          <w:bCs/>
          <w:sz w:val="24"/>
          <w:szCs w:val="24"/>
        </w:rPr>
      </w:pPr>
      <w:r w:rsidRPr="00651FA4">
        <w:rPr>
          <w:rFonts w:cs="Calibri"/>
          <w:b/>
          <w:bCs/>
          <w:sz w:val="24"/>
          <w:szCs w:val="24"/>
        </w:rPr>
        <w:lastRenderedPageBreak/>
        <w:t>Reference Code Sets:</w:t>
      </w:r>
    </w:p>
    <w:p w14:paraId="1424E97B" w14:textId="128DC06D" w:rsidR="00F67350" w:rsidRPr="00651FA4" w:rsidRDefault="00F67350" w:rsidP="00B74A54">
      <w:pPr>
        <w:spacing w:after="0"/>
        <w:rPr>
          <w:rFonts w:cs="Calibri"/>
          <w:b/>
          <w:bCs/>
          <w:sz w:val="24"/>
          <w:szCs w:val="24"/>
        </w:rPr>
      </w:pPr>
      <w:r w:rsidRPr="00651FA4">
        <w:rPr>
          <w:rFonts w:cs="Calibri"/>
          <w:b/>
          <w:bCs/>
          <w:sz w:val="24"/>
          <w:szCs w:val="24"/>
        </w:rPr>
        <w:t xml:space="preserve">Pediatrics patients administered with </w:t>
      </w:r>
      <w:r w:rsidR="0037768C" w:rsidRPr="00651FA4">
        <w:rPr>
          <w:rFonts w:cs="Calibri"/>
          <w:b/>
          <w:bCs/>
          <w:sz w:val="24"/>
          <w:szCs w:val="24"/>
        </w:rPr>
        <w:t>MMR vaccination (CVX):</w:t>
      </w:r>
    </w:p>
    <w:p w14:paraId="3D4F033A" w14:textId="1789DCA3" w:rsidR="003211F4" w:rsidRPr="00651FA4" w:rsidRDefault="003211F4" w:rsidP="003211F4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 w:rsidRPr="00651FA4">
        <w:rPr>
          <w:rFonts w:asciiTheme="minorHAnsi" w:eastAsia="Times New Roman" w:hAnsiTheme="minorHAnsi" w:cs="Calibri"/>
          <w:b/>
          <w:bCs/>
        </w:rPr>
        <w:t>VSAC link</w:t>
      </w:r>
      <w:r w:rsidR="00835C80" w:rsidRPr="00651FA4">
        <w:rPr>
          <w:rFonts w:asciiTheme="minorHAnsi" w:eastAsia="Times New Roman" w:hAnsiTheme="minorHAnsi" w:cs="Calibri"/>
          <w:b/>
          <w:bCs/>
        </w:rPr>
        <w:t>: N</w:t>
      </w:r>
      <w:r w:rsidRPr="00651FA4">
        <w:rPr>
          <w:rFonts w:asciiTheme="minorHAnsi" w:eastAsia="Times New Roman" w:hAnsiTheme="minorHAnsi" w:cs="Calibri"/>
          <w:b/>
          <w:bCs/>
        </w:rPr>
        <w:t>/A</w:t>
      </w:r>
    </w:p>
    <w:p w14:paraId="1B3B946D" w14:textId="77777777" w:rsidR="003211F4" w:rsidRPr="00651FA4" w:rsidRDefault="003211F4" w:rsidP="003211F4">
      <w:pPr>
        <w:pStyle w:val="Default"/>
        <w:ind w:firstLine="720"/>
        <w:rPr>
          <w:rFonts w:asciiTheme="minorHAnsi" w:eastAsia="Times New Roman" w:hAnsiTheme="minorHAnsi" w:cs="Calibri"/>
          <w:b/>
          <w:bCs/>
        </w:rPr>
      </w:pPr>
      <w:r w:rsidRPr="00651FA4">
        <w:rPr>
          <w:rFonts w:asciiTheme="minorHAnsi" w:eastAsia="Times New Roman" w:hAnsiTheme="minorHAnsi" w:cs="Calibri"/>
          <w:b/>
          <w:bCs/>
        </w:rPr>
        <w:t>Base Code Set: Yes</w:t>
      </w:r>
    </w:p>
    <w:p w14:paraId="342F3E66" w14:textId="2CA57407" w:rsidR="000A2CE5" w:rsidRPr="00651FA4" w:rsidRDefault="003211F4" w:rsidP="000A2CE5">
      <w:pPr>
        <w:pStyle w:val="Default"/>
        <w:ind w:firstLine="720"/>
        <w:rPr>
          <w:rFonts w:asciiTheme="minorHAnsi" w:eastAsia="Times New Roman" w:hAnsiTheme="minorHAnsi" w:cs="Calibri"/>
          <w:bCs/>
          <w:sz w:val="20"/>
          <w:szCs w:val="20"/>
        </w:rPr>
      </w:pPr>
      <w:r w:rsidRPr="00651FA4">
        <w:rPr>
          <w:rFonts w:asciiTheme="minorHAnsi" w:eastAsia="Times New Roman" w:hAnsiTheme="minorHAnsi" w:cs="Calibri"/>
          <w:b/>
        </w:rPr>
        <w:t xml:space="preserve">Reference Code Set Source: </w:t>
      </w:r>
      <w:r w:rsidR="000A2CE5" w:rsidRPr="00651FA4">
        <w:rPr>
          <w:rFonts w:asciiTheme="minorHAnsi" w:eastAsia="Times New Roman" w:hAnsiTheme="minorHAnsi" w:cs="Calibri"/>
          <w:bCs/>
          <w:sz w:val="20"/>
          <w:szCs w:val="20"/>
        </w:rPr>
        <w:t>https://www2a.cdc.gov/vaccines/iis/iisstandards/vaccines.asp?rpt=cvx</w:t>
      </w:r>
    </w:p>
    <w:p w14:paraId="35764399" w14:textId="27BE6BBD" w:rsidR="000A2CE5" w:rsidRPr="00651FA4" w:rsidRDefault="003211F4" w:rsidP="000A2CE5">
      <w:pPr>
        <w:pStyle w:val="Default"/>
        <w:ind w:left="720"/>
        <w:rPr>
          <w:rFonts w:asciiTheme="minorHAnsi" w:eastAsia="Times New Roman" w:hAnsiTheme="minorHAnsi" w:cs="Calibri"/>
        </w:rPr>
      </w:pPr>
      <w:r w:rsidRPr="00651FA4">
        <w:rPr>
          <w:rFonts w:asciiTheme="minorHAnsi" w:eastAsia="Times New Roman" w:hAnsiTheme="minorHAnsi" w:cs="Calibri"/>
          <w:b/>
          <w:bCs/>
        </w:rPr>
        <w:t>Reference Code Set Vocabulary</w:t>
      </w:r>
      <w:r w:rsidR="00835C80" w:rsidRPr="00651FA4">
        <w:rPr>
          <w:rFonts w:asciiTheme="minorHAnsi" w:eastAsia="Times New Roman" w:hAnsiTheme="minorHAnsi" w:cs="Calibri"/>
          <w:b/>
          <w:bCs/>
        </w:rPr>
        <w:t>:</w:t>
      </w:r>
      <w:r w:rsidR="00835C80" w:rsidRPr="00651FA4">
        <w:rPr>
          <w:rFonts w:asciiTheme="minorHAnsi" w:eastAsia="Times New Roman" w:hAnsiTheme="minorHAnsi" w:cs="Calibri"/>
        </w:rPr>
        <w:t xml:space="preserve"> CVX</w:t>
      </w:r>
    </w:p>
    <w:p w14:paraId="023808A8" w14:textId="35D9EFDE" w:rsidR="003211F4" w:rsidRPr="00651FA4" w:rsidRDefault="003211F4" w:rsidP="003211F4">
      <w:pPr>
        <w:spacing w:after="0" w:line="240" w:lineRule="auto"/>
        <w:ind w:left="720"/>
        <w:rPr>
          <w:rStyle w:val="Hyperlink"/>
          <w:rFonts w:cs="Calibri"/>
          <w:sz w:val="24"/>
          <w:szCs w:val="24"/>
        </w:rPr>
      </w:pPr>
      <w:r w:rsidRPr="00651FA4">
        <w:rPr>
          <w:rFonts w:eastAsia="Times New Roman" w:cs="Calibri"/>
          <w:b/>
          <w:bCs/>
          <w:sz w:val="24"/>
          <w:szCs w:val="24"/>
        </w:rPr>
        <w:t>Reference Code Set:</w:t>
      </w:r>
      <w:r w:rsidRPr="00651FA4">
        <w:rPr>
          <w:rFonts w:eastAsia="Times New Roman" w:cs="Calibri"/>
          <w:sz w:val="24"/>
          <w:szCs w:val="24"/>
        </w:rPr>
        <w:t xml:space="preserve">  </w:t>
      </w:r>
    </w:p>
    <w:p w14:paraId="09834DF5" w14:textId="77777777" w:rsidR="00986ADF" w:rsidRPr="00651FA4" w:rsidRDefault="00986ADF" w:rsidP="00B739A4">
      <w:pPr>
        <w:spacing w:after="0"/>
        <w:jc w:val="center"/>
        <w:rPr>
          <w:rFonts w:cs="Calibr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1388"/>
        <w:gridCol w:w="3678"/>
        <w:gridCol w:w="1614"/>
        <w:gridCol w:w="1342"/>
      </w:tblGrid>
      <w:tr w:rsidR="00986ADF" w:rsidRPr="00651FA4" w14:paraId="78F2FF13" w14:textId="77777777" w:rsidTr="00FA0CAD">
        <w:trPr>
          <w:trHeight w:val="422"/>
        </w:trPr>
        <w:tc>
          <w:tcPr>
            <w:tcW w:w="1332" w:type="dxa"/>
          </w:tcPr>
          <w:p w14:paraId="7B98A10D" w14:textId="77777777" w:rsidR="00986ADF" w:rsidRPr="00651FA4" w:rsidRDefault="00986ADF" w:rsidP="00FA0CAD">
            <w:pPr>
              <w:rPr>
                <w:rFonts w:cs="Calibri"/>
                <w:b/>
                <w:bCs/>
              </w:rPr>
            </w:pPr>
            <w:r w:rsidRPr="00651FA4">
              <w:rPr>
                <w:rFonts w:cs="Calibri"/>
                <w:b/>
                <w:bCs/>
              </w:rPr>
              <w:t>CVX codes</w:t>
            </w:r>
          </w:p>
        </w:tc>
        <w:tc>
          <w:tcPr>
            <w:tcW w:w="1355" w:type="dxa"/>
          </w:tcPr>
          <w:p w14:paraId="29676F2D" w14:textId="77777777" w:rsidR="00986ADF" w:rsidRPr="00651FA4" w:rsidRDefault="00986ADF" w:rsidP="00FA0CAD">
            <w:pPr>
              <w:rPr>
                <w:rFonts w:cs="Calibri"/>
                <w:b/>
                <w:bCs/>
              </w:rPr>
            </w:pPr>
            <w:r w:rsidRPr="00651FA4">
              <w:rPr>
                <w:rFonts w:cs="Calibri"/>
                <w:b/>
                <w:bCs/>
              </w:rPr>
              <w:t>Description</w:t>
            </w:r>
          </w:p>
        </w:tc>
        <w:tc>
          <w:tcPr>
            <w:tcW w:w="3698" w:type="dxa"/>
          </w:tcPr>
          <w:p w14:paraId="0020EA24" w14:textId="77777777" w:rsidR="00986ADF" w:rsidRPr="00651FA4" w:rsidRDefault="00986ADF" w:rsidP="00FA0CAD">
            <w:pPr>
              <w:rPr>
                <w:rFonts w:cs="Calibri"/>
                <w:b/>
                <w:bCs/>
              </w:rPr>
            </w:pPr>
            <w:r w:rsidRPr="00651FA4">
              <w:rPr>
                <w:rFonts w:cs="Calibri"/>
                <w:b/>
                <w:bCs/>
              </w:rPr>
              <w:t>Full Vaccine name</w:t>
            </w:r>
          </w:p>
        </w:tc>
        <w:tc>
          <w:tcPr>
            <w:tcW w:w="1620" w:type="dxa"/>
          </w:tcPr>
          <w:p w14:paraId="09C323EC" w14:textId="77777777" w:rsidR="00986ADF" w:rsidRPr="00651FA4" w:rsidRDefault="00986ADF" w:rsidP="00FA0CAD">
            <w:pPr>
              <w:rPr>
                <w:rFonts w:cs="Calibri"/>
                <w:b/>
                <w:bCs/>
              </w:rPr>
            </w:pPr>
            <w:r w:rsidRPr="00651FA4">
              <w:rPr>
                <w:rFonts w:cs="Calibri"/>
                <w:b/>
                <w:bCs/>
              </w:rPr>
              <w:t>Status</w:t>
            </w:r>
          </w:p>
        </w:tc>
        <w:tc>
          <w:tcPr>
            <w:tcW w:w="1345" w:type="dxa"/>
          </w:tcPr>
          <w:p w14:paraId="1E45DB19" w14:textId="77777777" w:rsidR="00986ADF" w:rsidRPr="00651FA4" w:rsidRDefault="00986ADF" w:rsidP="00FA0CAD">
            <w:pPr>
              <w:rPr>
                <w:rFonts w:cs="Calibri"/>
                <w:b/>
                <w:bCs/>
              </w:rPr>
            </w:pPr>
            <w:r w:rsidRPr="00651FA4">
              <w:rPr>
                <w:rFonts w:cs="Calibri"/>
                <w:b/>
                <w:bCs/>
              </w:rPr>
              <w:t>Internal ID</w:t>
            </w:r>
          </w:p>
        </w:tc>
      </w:tr>
      <w:tr w:rsidR="00986ADF" w:rsidRPr="00651FA4" w14:paraId="3F08E888" w14:textId="77777777" w:rsidTr="00FA0CAD">
        <w:tc>
          <w:tcPr>
            <w:tcW w:w="1332" w:type="dxa"/>
          </w:tcPr>
          <w:p w14:paraId="1D3064EB" w14:textId="77777777" w:rsidR="00986ADF" w:rsidRPr="00651FA4" w:rsidRDefault="00986ADF" w:rsidP="00FA0CAD">
            <w:pPr>
              <w:rPr>
                <w:rFonts w:cs="Calibri"/>
              </w:rPr>
            </w:pPr>
            <w:r w:rsidRPr="00651FA4">
              <w:rPr>
                <w:rFonts w:cs="Calibri"/>
              </w:rPr>
              <w:t>03</w:t>
            </w:r>
          </w:p>
        </w:tc>
        <w:tc>
          <w:tcPr>
            <w:tcW w:w="1355" w:type="dxa"/>
          </w:tcPr>
          <w:p w14:paraId="649C418B" w14:textId="77777777" w:rsidR="00986ADF" w:rsidRPr="00651FA4" w:rsidRDefault="00986ADF" w:rsidP="00FA0CAD">
            <w:pPr>
              <w:rPr>
                <w:rFonts w:cs="Calibri"/>
              </w:rPr>
            </w:pPr>
            <w:r w:rsidRPr="00651FA4">
              <w:rPr>
                <w:rFonts w:cs="Calibri"/>
              </w:rPr>
              <w:t>MMR</w:t>
            </w:r>
          </w:p>
        </w:tc>
        <w:tc>
          <w:tcPr>
            <w:tcW w:w="3698" w:type="dxa"/>
          </w:tcPr>
          <w:p w14:paraId="598B57D9" w14:textId="77777777" w:rsidR="00986ADF" w:rsidRPr="00651FA4" w:rsidRDefault="00986ADF" w:rsidP="00FA0CAD">
            <w:pPr>
              <w:rPr>
                <w:color w:val="000000"/>
              </w:rPr>
            </w:pPr>
            <w:r w:rsidRPr="00651FA4">
              <w:rPr>
                <w:color w:val="000000"/>
              </w:rPr>
              <w:t>measles, mumps and rubella virus vaccine</w:t>
            </w:r>
          </w:p>
        </w:tc>
        <w:tc>
          <w:tcPr>
            <w:tcW w:w="1620" w:type="dxa"/>
          </w:tcPr>
          <w:p w14:paraId="51B5FE51" w14:textId="77777777" w:rsidR="00986ADF" w:rsidRPr="00651FA4" w:rsidRDefault="00986ADF" w:rsidP="00FA0CAD">
            <w:pPr>
              <w:rPr>
                <w:color w:val="000000"/>
              </w:rPr>
            </w:pPr>
            <w:r w:rsidRPr="00651FA4">
              <w:rPr>
                <w:color w:val="000000"/>
              </w:rPr>
              <w:t>Active</w:t>
            </w:r>
          </w:p>
          <w:p w14:paraId="4DEA4523" w14:textId="77777777" w:rsidR="00986ADF" w:rsidRPr="00651FA4" w:rsidRDefault="00986ADF" w:rsidP="00FA0CAD">
            <w:pPr>
              <w:rPr>
                <w:rFonts w:cs="Calibri"/>
              </w:rPr>
            </w:pPr>
          </w:p>
        </w:tc>
        <w:tc>
          <w:tcPr>
            <w:tcW w:w="1345" w:type="dxa"/>
          </w:tcPr>
          <w:p w14:paraId="2F6B3625" w14:textId="77777777" w:rsidR="00986ADF" w:rsidRPr="00651FA4" w:rsidRDefault="00986ADF" w:rsidP="00FA0CAD">
            <w:pPr>
              <w:rPr>
                <w:rFonts w:cs="Calibri"/>
              </w:rPr>
            </w:pPr>
            <w:r w:rsidRPr="00651FA4">
              <w:rPr>
                <w:rFonts w:cs="Calibri"/>
              </w:rPr>
              <w:t>68</w:t>
            </w:r>
          </w:p>
        </w:tc>
      </w:tr>
      <w:tr w:rsidR="00986ADF" w:rsidRPr="00651FA4" w14:paraId="46A0366D" w14:textId="77777777" w:rsidTr="00FA0CAD">
        <w:tc>
          <w:tcPr>
            <w:tcW w:w="1332" w:type="dxa"/>
          </w:tcPr>
          <w:p w14:paraId="625256DF" w14:textId="77777777" w:rsidR="00986ADF" w:rsidRPr="00651FA4" w:rsidRDefault="00986ADF" w:rsidP="00FA0CAD">
            <w:pPr>
              <w:rPr>
                <w:rFonts w:cs="Calibri"/>
              </w:rPr>
            </w:pPr>
            <w:r w:rsidRPr="00651FA4">
              <w:rPr>
                <w:rFonts w:cs="Calibri"/>
              </w:rPr>
              <w:t>94</w:t>
            </w:r>
          </w:p>
        </w:tc>
        <w:tc>
          <w:tcPr>
            <w:tcW w:w="1355" w:type="dxa"/>
          </w:tcPr>
          <w:p w14:paraId="0BDB8135" w14:textId="77777777" w:rsidR="00986ADF" w:rsidRPr="00651FA4" w:rsidRDefault="00986ADF" w:rsidP="00FA0CAD">
            <w:pPr>
              <w:rPr>
                <w:rFonts w:cs="Calibri"/>
              </w:rPr>
            </w:pPr>
            <w:r w:rsidRPr="00651FA4">
              <w:rPr>
                <w:rFonts w:cs="Calibri"/>
              </w:rPr>
              <w:t>MMRV</w:t>
            </w:r>
          </w:p>
        </w:tc>
        <w:tc>
          <w:tcPr>
            <w:tcW w:w="3698" w:type="dxa"/>
          </w:tcPr>
          <w:p w14:paraId="7EF879B5" w14:textId="77777777" w:rsidR="00986ADF" w:rsidRPr="00651FA4" w:rsidRDefault="00986ADF" w:rsidP="00FA0CAD">
            <w:pPr>
              <w:rPr>
                <w:color w:val="000000"/>
              </w:rPr>
            </w:pPr>
            <w:r w:rsidRPr="00651FA4">
              <w:rPr>
                <w:color w:val="000000"/>
              </w:rPr>
              <w:t>measles, mumps, rubella, and varicella virus vaccine</w:t>
            </w:r>
          </w:p>
        </w:tc>
        <w:tc>
          <w:tcPr>
            <w:tcW w:w="1620" w:type="dxa"/>
          </w:tcPr>
          <w:p w14:paraId="1D622272" w14:textId="77777777" w:rsidR="00986ADF" w:rsidRPr="00651FA4" w:rsidRDefault="00986ADF" w:rsidP="00FA0CAD">
            <w:pPr>
              <w:rPr>
                <w:rFonts w:cs="Calibri"/>
              </w:rPr>
            </w:pPr>
            <w:r w:rsidRPr="00651FA4">
              <w:rPr>
                <w:rFonts w:cs="Calibri"/>
              </w:rPr>
              <w:t>Active</w:t>
            </w:r>
          </w:p>
        </w:tc>
        <w:tc>
          <w:tcPr>
            <w:tcW w:w="1345" w:type="dxa"/>
          </w:tcPr>
          <w:p w14:paraId="58D03579" w14:textId="77777777" w:rsidR="00986ADF" w:rsidRPr="00651FA4" w:rsidRDefault="00986ADF" w:rsidP="00FA0CAD">
            <w:pPr>
              <w:rPr>
                <w:rFonts w:cs="Calibri"/>
              </w:rPr>
            </w:pPr>
            <w:r w:rsidRPr="00651FA4">
              <w:rPr>
                <w:rFonts w:cs="Calibri"/>
              </w:rPr>
              <w:t>70</w:t>
            </w:r>
          </w:p>
        </w:tc>
      </w:tr>
    </w:tbl>
    <w:p w14:paraId="24C00223" w14:textId="7AA088E6" w:rsidR="005F37F5" w:rsidRPr="00651FA4" w:rsidRDefault="005F37F5" w:rsidP="005F37F5">
      <w:pPr>
        <w:rPr>
          <w:rFonts w:cs="Calibri"/>
          <w:b/>
          <w:bCs/>
          <w:sz w:val="24"/>
          <w:szCs w:val="24"/>
        </w:rPr>
      </w:pPr>
    </w:p>
    <w:p w14:paraId="12A68B62" w14:textId="75E44582" w:rsidR="005F37F5" w:rsidRPr="00651FA4" w:rsidRDefault="005F37F5" w:rsidP="005F37F5">
      <w:pPr>
        <w:spacing w:after="0" w:line="240" w:lineRule="auto"/>
        <w:rPr>
          <w:rFonts w:cs="Segoe UI"/>
          <w:b/>
          <w:bCs/>
          <w:sz w:val="24"/>
          <w:szCs w:val="24"/>
        </w:rPr>
      </w:pPr>
    </w:p>
    <w:p w14:paraId="30FE17A0" w14:textId="77777777" w:rsidR="005F37F5" w:rsidRPr="00651FA4" w:rsidRDefault="005F37F5" w:rsidP="005F37F5">
      <w:pPr>
        <w:spacing w:after="0" w:line="240" w:lineRule="auto"/>
        <w:rPr>
          <w:rFonts w:cs="Segoe UI"/>
          <w:sz w:val="24"/>
          <w:szCs w:val="24"/>
        </w:rPr>
      </w:pPr>
    </w:p>
    <w:p w14:paraId="2714A342" w14:textId="1DDE3A3F" w:rsidR="005F37F5" w:rsidRPr="00651FA4" w:rsidRDefault="005F37F5" w:rsidP="005F37F5">
      <w:pPr>
        <w:spacing w:after="0" w:line="240" w:lineRule="auto"/>
        <w:rPr>
          <w:rFonts w:cs="Segoe UI"/>
          <w:sz w:val="24"/>
          <w:szCs w:val="24"/>
        </w:rPr>
      </w:pPr>
    </w:p>
    <w:p w14:paraId="27C7A628" w14:textId="77777777" w:rsidR="00C62FBF" w:rsidRPr="00651FA4" w:rsidRDefault="00C62FBF"/>
    <w:sectPr w:rsidR="00C62FBF" w:rsidRPr="00651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F5"/>
    <w:rsid w:val="00066C64"/>
    <w:rsid w:val="000A09E0"/>
    <w:rsid w:val="000A2CE5"/>
    <w:rsid w:val="000E759C"/>
    <w:rsid w:val="00135C74"/>
    <w:rsid w:val="00157499"/>
    <w:rsid w:val="00275865"/>
    <w:rsid w:val="002C2F62"/>
    <w:rsid w:val="003211F4"/>
    <w:rsid w:val="00333FD6"/>
    <w:rsid w:val="003706C6"/>
    <w:rsid w:val="0037768C"/>
    <w:rsid w:val="00410FE5"/>
    <w:rsid w:val="00454F73"/>
    <w:rsid w:val="00477274"/>
    <w:rsid w:val="004E1052"/>
    <w:rsid w:val="005223F3"/>
    <w:rsid w:val="005F37F5"/>
    <w:rsid w:val="00651FA4"/>
    <w:rsid w:val="006D0E59"/>
    <w:rsid w:val="00830847"/>
    <w:rsid w:val="00835C80"/>
    <w:rsid w:val="008B189B"/>
    <w:rsid w:val="008C2EB8"/>
    <w:rsid w:val="008C5171"/>
    <w:rsid w:val="009754EB"/>
    <w:rsid w:val="00986ADF"/>
    <w:rsid w:val="009A21EA"/>
    <w:rsid w:val="009B3967"/>
    <w:rsid w:val="009C1825"/>
    <w:rsid w:val="00B739A4"/>
    <w:rsid w:val="00B74A54"/>
    <w:rsid w:val="00BA0BCC"/>
    <w:rsid w:val="00C24E17"/>
    <w:rsid w:val="00C62FBF"/>
    <w:rsid w:val="00D20EB6"/>
    <w:rsid w:val="00D90506"/>
    <w:rsid w:val="00DB37C5"/>
    <w:rsid w:val="00E40788"/>
    <w:rsid w:val="00EC302A"/>
    <w:rsid w:val="00EE0CC9"/>
    <w:rsid w:val="00F11EE8"/>
    <w:rsid w:val="00F67350"/>
    <w:rsid w:val="00F852D4"/>
    <w:rsid w:val="00FE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8E324"/>
  <w15:chartTrackingRefBased/>
  <w15:docId w15:val="{0E9B230D-ECE5-4DCE-89DC-5D3B7C0B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7F5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7F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7F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7F5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7F5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7F5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7F5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7F5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7F5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7F5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7F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7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7F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7F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7F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7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7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7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7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7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F37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7F5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F37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7F5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F37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7F5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F37F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7F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7F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7F5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986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211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211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C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ff12a0c-2791-49e2-8d6b-96e5d775c32f}" enabled="0" method="" siteId="{7ff12a0c-2791-49e2-8d6b-96e5d775c32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18324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Medical Center Health System</Company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Chakankar, Shubham</dc:creator>
  <cp:keywords/>
  <dc:description/>
  <cp:lastModifiedBy>Adams, Bill</cp:lastModifiedBy>
  <cp:revision>41</cp:revision>
  <dcterms:created xsi:type="dcterms:W3CDTF">2025-04-17T19:34:00Z</dcterms:created>
  <dcterms:modified xsi:type="dcterms:W3CDTF">2025-08-05T22:12:00Z</dcterms:modified>
</cp:coreProperties>
</file>