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D934F" w14:textId="07F430E2" w:rsidR="0054175C" w:rsidRDefault="0054175C" w:rsidP="0054175C">
      <w:pPr>
        <w:spacing w:after="0" w:line="240" w:lineRule="auto"/>
        <w:rPr>
          <w:rFonts w:cs="Segoe UI"/>
          <w:b/>
          <w:sz w:val="24"/>
          <w:szCs w:val="24"/>
        </w:rPr>
      </w:pPr>
      <w:r>
        <w:rPr>
          <w:rFonts w:cs="Segoe UI"/>
          <w:b/>
          <w:sz w:val="36"/>
          <w:szCs w:val="36"/>
        </w:rPr>
        <w:t>PHX</w:t>
      </w:r>
      <w:r w:rsidRPr="00B61110">
        <w:rPr>
          <w:rFonts w:cs="Segoe UI"/>
          <w:b/>
          <w:sz w:val="36"/>
          <w:szCs w:val="36"/>
        </w:rPr>
        <w:t> </w:t>
      </w:r>
      <w:r>
        <w:rPr>
          <w:rFonts w:cs="Segoe UI"/>
          <w:b/>
          <w:sz w:val="36"/>
          <w:szCs w:val="36"/>
        </w:rPr>
        <w:t>Health</w:t>
      </w:r>
      <w:r w:rsidRPr="00B61110">
        <w:rPr>
          <w:rFonts w:cs="Segoe UI"/>
          <w:b/>
          <w:sz w:val="36"/>
          <w:szCs w:val="36"/>
        </w:rPr>
        <w:t> Dimension Technical Specification</w:t>
      </w:r>
      <w:r w:rsidRPr="009F0826">
        <w:rPr>
          <w:rFonts w:cs="Segoe UI"/>
          <w:sz w:val="24"/>
          <w:szCs w:val="24"/>
        </w:rPr>
        <w:br/>
      </w:r>
      <w:r w:rsidRPr="009F0826">
        <w:rPr>
          <w:rFonts w:cs="Segoe UI"/>
          <w:sz w:val="24"/>
          <w:szCs w:val="24"/>
        </w:rPr>
        <w:br/>
      </w:r>
      <w:r w:rsidR="007608FB">
        <w:rPr>
          <w:rFonts w:cs="Segoe UI"/>
          <w:b/>
          <w:sz w:val="24"/>
          <w:szCs w:val="24"/>
        </w:rPr>
        <w:t>PHX</w:t>
      </w:r>
      <w:r w:rsidRPr="007A39DF">
        <w:rPr>
          <w:rFonts w:cs="Segoe UI"/>
          <w:b/>
          <w:sz w:val="24"/>
          <w:szCs w:val="24"/>
        </w:rPr>
        <w:t> Label:</w:t>
      </w:r>
      <w:r w:rsidRPr="009F0826">
        <w:rPr>
          <w:rFonts w:cs="Segoe UI"/>
          <w:sz w:val="24"/>
          <w:szCs w:val="24"/>
        </w:rPr>
        <w:t> </w:t>
      </w:r>
      <w:r>
        <w:rPr>
          <w:rFonts w:cs="Segoe UI"/>
          <w:sz w:val="24"/>
          <w:szCs w:val="24"/>
        </w:rPr>
        <w:t>Food Security</w:t>
      </w:r>
      <w:r w:rsidRPr="009F0826">
        <w:rPr>
          <w:rFonts w:cs="Segoe UI"/>
          <w:sz w:val="24"/>
          <w:szCs w:val="24"/>
        </w:rPr>
        <w:t xml:space="preserve"> </w:t>
      </w:r>
      <w:r w:rsidRPr="009F0826">
        <w:rPr>
          <w:rFonts w:cs="Segoe UI"/>
          <w:sz w:val="24"/>
          <w:szCs w:val="24"/>
        </w:rPr>
        <w:br/>
      </w:r>
      <w:r w:rsidR="007608FB">
        <w:rPr>
          <w:rFonts w:cs="Segoe UI"/>
          <w:b/>
          <w:sz w:val="24"/>
          <w:szCs w:val="24"/>
        </w:rPr>
        <w:t>PHX</w:t>
      </w:r>
      <w:r w:rsidRPr="007A39DF">
        <w:rPr>
          <w:rFonts w:cs="Segoe UI"/>
          <w:b/>
          <w:sz w:val="24"/>
          <w:szCs w:val="24"/>
        </w:rPr>
        <w:t> </w:t>
      </w:r>
      <w:proofErr w:type="spellStart"/>
      <w:r w:rsidRPr="007A39DF">
        <w:rPr>
          <w:rFonts w:cs="Segoe UI"/>
          <w:b/>
          <w:sz w:val="24"/>
          <w:szCs w:val="24"/>
        </w:rPr>
        <w:t>FeatureId</w:t>
      </w:r>
      <w:proofErr w:type="spellEnd"/>
      <w:r w:rsidRPr="007A39DF">
        <w:rPr>
          <w:rFonts w:cs="Segoe UI"/>
          <w:b/>
          <w:sz w:val="24"/>
          <w:szCs w:val="24"/>
        </w:rPr>
        <w:t>:</w:t>
      </w:r>
      <w:r w:rsidRPr="009F0826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SDOH</w:t>
      </w:r>
      <w:r w:rsidRPr="009F0826">
        <w:rPr>
          <w:rFonts w:cs="Segoe UI"/>
          <w:sz w:val="24"/>
          <w:szCs w:val="24"/>
        </w:rPr>
        <w:t>_0</w:t>
      </w:r>
      <w:r w:rsidR="000A33BB">
        <w:rPr>
          <w:rFonts w:cs="Segoe UI"/>
          <w:sz w:val="24"/>
          <w:szCs w:val="24"/>
        </w:rPr>
        <w:t>1</w:t>
      </w:r>
      <w:r w:rsidRPr="009F0826">
        <w:rPr>
          <w:rFonts w:cs="Segoe UI"/>
          <w:sz w:val="24"/>
          <w:szCs w:val="24"/>
        </w:rPr>
        <w:br/>
      </w:r>
      <w:r w:rsidR="007608FB">
        <w:rPr>
          <w:rFonts w:cs="Segoe UI"/>
          <w:b/>
          <w:sz w:val="24"/>
          <w:szCs w:val="24"/>
        </w:rPr>
        <w:t>PHX</w:t>
      </w:r>
      <w:r w:rsidRPr="007A39DF">
        <w:rPr>
          <w:rFonts w:cs="Segoe UI"/>
          <w:b/>
          <w:sz w:val="24"/>
          <w:szCs w:val="24"/>
        </w:rPr>
        <w:t> Feature Type:</w:t>
      </w:r>
      <w:r w:rsidRPr="009F0826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Health</w:t>
      </w:r>
      <w:r w:rsidRPr="009F0826">
        <w:rPr>
          <w:rFonts w:cs="Segoe UI"/>
          <w:sz w:val="24"/>
          <w:szCs w:val="24"/>
        </w:rPr>
        <w:t xml:space="preserve"> Dimension</w:t>
      </w:r>
      <w:r w:rsidRPr="009F0826">
        <w:rPr>
          <w:rFonts w:cs="Segoe UI"/>
          <w:sz w:val="24"/>
          <w:szCs w:val="24"/>
        </w:rPr>
        <w:br/>
      </w:r>
      <w:r w:rsidR="007608FB">
        <w:rPr>
          <w:rFonts w:cs="Segoe UI"/>
          <w:b/>
          <w:sz w:val="24"/>
          <w:szCs w:val="24"/>
        </w:rPr>
        <w:t>PHX</w:t>
      </w:r>
      <w:r>
        <w:rPr>
          <w:rFonts w:cs="Segoe UI"/>
          <w:b/>
          <w:sz w:val="24"/>
          <w:szCs w:val="24"/>
        </w:rPr>
        <w:t xml:space="preserve"> </w:t>
      </w:r>
      <w:r w:rsidRPr="007A39DF">
        <w:rPr>
          <w:rFonts w:cs="Segoe UI"/>
          <w:b/>
          <w:sz w:val="24"/>
          <w:szCs w:val="24"/>
        </w:rPr>
        <w:t>Description:</w:t>
      </w:r>
      <w:r w:rsidRPr="009F0826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P</w:t>
      </w:r>
      <w:r w:rsidRPr="009F0826">
        <w:rPr>
          <w:rFonts w:cs="Segoe UI"/>
          <w:sz w:val="24"/>
          <w:szCs w:val="24"/>
        </w:rPr>
        <w:t>atients with</w:t>
      </w:r>
      <w:r>
        <w:rPr>
          <w:rFonts w:cs="Segoe UI"/>
          <w:sz w:val="24"/>
          <w:szCs w:val="24"/>
        </w:rPr>
        <w:t xml:space="preserve"> </w:t>
      </w:r>
      <w:r w:rsidR="002F4312">
        <w:rPr>
          <w:rFonts w:cs="Segoe UI"/>
          <w:sz w:val="24"/>
          <w:szCs w:val="24"/>
        </w:rPr>
        <w:t>secure food access</w:t>
      </w:r>
      <w:r w:rsidRPr="009F0826">
        <w:rPr>
          <w:rFonts w:cs="Segoe UI"/>
          <w:sz w:val="24"/>
          <w:szCs w:val="24"/>
        </w:rPr>
        <w:br/>
      </w:r>
      <w:r w:rsidR="007608FB">
        <w:rPr>
          <w:rFonts w:cs="Segoe UI"/>
          <w:b/>
          <w:sz w:val="24"/>
          <w:szCs w:val="24"/>
        </w:rPr>
        <w:t>PHX</w:t>
      </w:r>
      <w:r w:rsidRPr="001578D3">
        <w:rPr>
          <w:rFonts w:cs="Segoe UI"/>
          <w:b/>
          <w:sz w:val="24"/>
          <w:szCs w:val="24"/>
        </w:rPr>
        <w:t xml:space="preserve"> Full Description:</w:t>
      </w:r>
      <w:r>
        <w:rPr>
          <w:rFonts w:cs="Segoe UI"/>
          <w:b/>
          <w:sz w:val="24"/>
          <w:szCs w:val="24"/>
        </w:rPr>
        <w:t xml:space="preserve"> </w:t>
      </w:r>
      <w:r w:rsidRPr="00AF4359">
        <w:rPr>
          <w:rFonts w:cs="Segoe UI"/>
          <w:sz w:val="24"/>
          <w:szCs w:val="24"/>
        </w:rPr>
        <w:t xml:space="preserve">Percentage of patients with </w:t>
      </w:r>
      <w:r w:rsidR="004B4BBC">
        <w:rPr>
          <w:rFonts w:cs="Segoe UI"/>
          <w:sz w:val="24"/>
          <w:szCs w:val="24"/>
        </w:rPr>
        <w:t>secure food access</w:t>
      </w:r>
      <w:r w:rsidRPr="009F0826">
        <w:rPr>
          <w:rFonts w:cs="Segoe UI"/>
          <w:sz w:val="24"/>
          <w:szCs w:val="24"/>
        </w:rPr>
        <w:br/>
      </w:r>
    </w:p>
    <w:p w14:paraId="5669155D" w14:textId="685B3492" w:rsidR="0054175C" w:rsidRDefault="0054175C" w:rsidP="0054175C">
      <w:pPr>
        <w:spacing w:after="0" w:line="240" w:lineRule="auto"/>
        <w:rPr>
          <w:rFonts w:cs="Segoe UI"/>
          <w:sz w:val="24"/>
          <w:szCs w:val="24"/>
        </w:rPr>
      </w:pPr>
      <w:r w:rsidRPr="00AF4359">
        <w:rPr>
          <w:rFonts w:cs="Segoe UI"/>
          <w:b/>
          <w:sz w:val="24"/>
          <w:szCs w:val="24"/>
        </w:rPr>
        <w:t>Version:</w:t>
      </w:r>
      <w:r w:rsidRPr="009F0826">
        <w:rPr>
          <w:rFonts w:cs="Segoe UI"/>
          <w:sz w:val="24"/>
          <w:szCs w:val="24"/>
        </w:rPr>
        <w:t> v1.0</w:t>
      </w:r>
      <w:r w:rsidRPr="009F0826">
        <w:rPr>
          <w:rFonts w:cs="Segoe UI"/>
          <w:sz w:val="24"/>
          <w:szCs w:val="24"/>
        </w:rPr>
        <w:br/>
      </w:r>
      <w:r w:rsidRPr="00AF4359">
        <w:rPr>
          <w:rFonts w:cs="Segoe UI"/>
          <w:b/>
          <w:sz w:val="24"/>
          <w:szCs w:val="24"/>
        </w:rPr>
        <w:t>Created:</w:t>
      </w:r>
      <w:r>
        <w:rPr>
          <w:rFonts w:cs="Segoe UI"/>
          <w:sz w:val="24"/>
          <w:szCs w:val="24"/>
        </w:rPr>
        <w:t xml:space="preserve"> 05/05/2025</w:t>
      </w:r>
      <w:r w:rsidRPr="009F0826">
        <w:rPr>
          <w:rFonts w:cs="Segoe UI"/>
          <w:sz w:val="24"/>
          <w:szCs w:val="24"/>
        </w:rPr>
        <w:br/>
      </w:r>
      <w:r w:rsidRPr="009F0826">
        <w:rPr>
          <w:rFonts w:cs="Segoe UI"/>
          <w:sz w:val="24"/>
          <w:szCs w:val="24"/>
        </w:rPr>
        <w:br/>
      </w:r>
      <w:r w:rsidRPr="00AF4359">
        <w:rPr>
          <w:rFonts w:cs="Segoe UI"/>
          <w:b/>
          <w:sz w:val="24"/>
          <w:szCs w:val="24"/>
        </w:rPr>
        <w:t>Source:</w:t>
      </w:r>
      <w:r w:rsidRPr="009F0826">
        <w:rPr>
          <w:rFonts w:cs="Segoe UI"/>
          <w:sz w:val="24"/>
          <w:szCs w:val="24"/>
        </w:rPr>
        <w:t xml:space="preserve"> Custom</w:t>
      </w:r>
      <w:r w:rsidRPr="009F0826">
        <w:rPr>
          <w:rFonts w:cs="Segoe UI"/>
          <w:sz w:val="24"/>
          <w:szCs w:val="24"/>
        </w:rPr>
        <w:br/>
      </w:r>
      <w:r w:rsidRPr="00AF4359">
        <w:rPr>
          <w:rFonts w:cs="Segoe UI"/>
          <w:b/>
          <w:sz w:val="24"/>
          <w:szCs w:val="24"/>
        </w:rPr>
        <w:t>Source Title:</w:t>
      </w:r>
      <w:r w:rsidRPr="009F0826">
        <w:rPr>
          <w:rFonts w:cs="Segoe UI"/>
          <w:sz w:val="24"/>
          <w:szCs w:val="24"/>
        </w:rPr>
        <w:t xml:space="preserve"> N/A</w:t>
      </w:r>
      <w:r w:rsidRPr="009F0826">
        <w:rPr>
          <w:rFonts w:cs="Segoe UI"/>
          <w:sz w:val="24"/>
          <w:szCs w:val="24"/>
        </w:rPr>
        <w:br/>
      </w:r>
      <w:r w:rsidRPr="00AF4359">
        <w:rPr>
          <w:rFonts w:cs="Segoe UI"/>
          <w:b/>
          <w:sz w:val="24"/>
          <w:szCs w:val="24"/>
        </w:rPr>
        <w:t>Source Reference Id:</w:t>
      </w:r>
      <w:r w:rsidRPr="009F0826">
        <w:rPr>
          <w:rFonts w:cs="Segoe UI"/>
          <w:sz w:val="24"/>
          <w:szCs w:val="24"/>
        </w:rPr>
        <w:t xml:space="preserve"> N/A</w:t>
      </w:r>
    </w:p>
    <w:p w14:paraId="18657E8F" w14:textId="77777777" w:rsidR="0054175C" w:rsidRDefault="0054175C" w:rsidP="0054175C">
      <w:pPr>
        <w:spacing w:after="0" w:line="240" w:lineRule="auto"/>
        <w:rPr>
          <w:rFonts w:cs="Segoe UI"/>
          <w:sz w:val="24"/>
          <w:szCs w:val="24"/>
        </w:rPr>
      </w:pPr>
      <w:r w:rsidRPr="00AF4359">
        <w:rPr>
          <w:rFonts w:cs="Segoe UI"/>
          <w:b/>
          <w:sz w:val="24"/>
          <w:szCs w:val="24"/>
        </w:rPr>
        <w:t>Source Specification Link (if applicable):</w:t>
      </w:r>
      <w:r w:rsidRPr="009F0826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N/A</w:t>
      </w:r>
    </w:p>
    <w:p w14:paraId="08B4EB66" w14:textId="77777777" w:rsidR="0054175C" w:rsidRDefault="0054175C" w:rsidP="0054175C">
      <w:pPr>
        <w:spacing w:after="0" w:line="240" w:lineRule="auto"/>
        <w:jc w:val="both"/>
        <w:rPr>
          <w:b/>
          <w:sz w:val="24"/>
          <w:szCs w:val="24"/>
        </w:rPr>
      </w:pPr>
    </w:p>
    <w:p w14:paraId="1FB76B6B" w14:textId="645F88A5" w:rsidR="0054175C" w:rsidRDefault="0054175C" w:rsidP="0054175C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6F282D">
        <w:rPr>
          <w:b/>
          <w:sz w:val="24"/>
          <w:szCs w:val="24"/>
        </w:rPr>
        <w:t xml:space="preserve">Rationale: </w:t>
      </w:r>
      <w:r w:rsidR="003B1959">
        <w:rPr>
          <w:bCs/>
          <w:sz w:val="24"/>
          <w:szCs w:val="24"/>
        </w:rPr>
        <w:t>Food insecurity is an important social driver of health.</w:t>
      </w:r>
    </w:p>
    <w:p w14:paraId="5AA0A6A9" w14:textId="77777777" w:rsidR="0054175C" w:rsidRPr="00944E13" w:rsidRDefault="0054175C" w:rsidP="0054175C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14:paraId="60268379" w14:textId="54E95693" w:rsidR="0054175C" w:rsidRPr="009F0826" w:rsidRDefault="0054175C" w:rsidP="0054175C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>
        <w:rPr>
          <w:b/>
          <w:sz w:val="24"/>
          <w:szCs w:val="24"/>
        </w:rPr>
        <w:t>Denominator definition</w:t>
      </w:r>
      <w:r w:rsidRPr="009F0826">
        <w:rPr>
          <w:b/>
          <w:sz w:val="24"/>
          <w:szCs w:val="24"/>
        </w:rPr>
        <w:t>:</w:t>
      </w:r>
      <w:bookmarkStart w:id="0" w:name="_Toc184903484"/>
      <w:r w:rsidR="003B1959">
        <w:rPr>
          <w:bCs/>
          <w:sz w:val="24"/>
          <w:szCs w:val="24"/>
        </w:rPr>
        <w:t xml:space="preserve"> Patients in the </w:t>
      </w:r>
      <w:r>
        <w:rPr>
          <w:rFonts w:eastAsia="Times New Roman" w:cs="Calibri"/>
          <w:color w:val="000000"/>
          <w:sz w:val="24"/>
          <w:szCs w:val="24"/>
        </w:rPr>
        <w:t xml:space="preserve">“Active Pt 2yr Lookback” </w:t>
      </w:r>
      <w:r w:rsidR="003B1959">
        <w:rPr>
          <w:rFonts w:eastAsia="Times New Roman" w:cs="Calibri"/>
          <w:color w:val="000000"/>
          <w:sz w:val="24"/>
          <w:szCs w:val="24"/>
        </w:rPr>
        <w:t>cohort who had at least one assessment of food security during the reference year</w:t>
      </w:r>
    </w:p>
    <w:bookmarkEnd w:id="0"/>
    <w:p w14:paraId="408EB03E" w14:textId="77777777" w:rsidR="0054175C" w:rsidRPr="00C536FD" w:rsidRDefault="0054175C" w:rsidP="0054175C">
      <w:pPr>
        <w:spacing w:before="240" w:after="0" w:line="240" w:lineRule="auto"/>
        <w:rPr>
          <w:rFonts w:eastAsia="Times New Roman" w:cs="Calibri"/>
          <w:bCs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Exclusion: </w:t>
      </w:r>
      <w:r>
        <w:rPr>
          <w:bCs/>
          <w:sz w:val="24"/>
          <w:szCs w:val="24"/>
        </w:rPr>
        <w:t>None</w:t>
      </w:r>
    </w:p>
    <w:p w14:paraId="3D0C1AF5" w14:textId="77777777" w:rsidR="0054175C" w:rsidRDefault="0054175C" w:rsidP="0054175C">
      <w:pPr>
        <w:spacing w:after="0" w:line="240" w:lineRule="auto"/>
        <w:rPr>
          <w:b/>
          <w:sz w:val="24"/>
          <w:szCs w:val="24"/>
        </w:rPr>
      </w:pPr>
      <w:bookmarkStart w:id="1" w:name="_Toc184903483"/>
    </w:p>
    <w:bookmarkEnd w:id="1"/>
    <w:p w14:paraId="1472FA14" w14:textId="36E3CB1F" w:rsidR="0054175C" w:rsidRDefault="0054175C" w:rsidP="0054175C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Numerator definition: </w:t>
      </w:r>
      <w:r>
        <w:rPr>
          <w:rFonts w:eastAsia="Times New Roman" w:cs="Calibri"/>
          <w:color w:val="000000"/>
          <w:sz w:val="24"/>
          <w:szCs w:val="24"/>
        </w:rPr>
        <w:t xml:space="preserve">Patients </w:t>
      </w:r>
      <w:r w:rsidR="003B1959">
        <w:rPr>
          <w:rFonts w:eastAsia="Times New Roman" w:cs="Calibri"/>
          <w:color w:val="000000"/>
          <w:sz w:val="24"/>
          <w:szCs w:val="24"/>
        </w:rPr>
        <w:t xml:space="preserve">from the denominator </w:t>
      </w:r>
      <w:r w:rsidRPr="00C05F95">
        <w:rPr>
          <w:rFonts w:eastAsia="Times New Roman" w:cs="Calibri"/>
          <w:color w:val="000000"/>
          <w:sz w:val="24"/>
          <w:szCs w:val="24"/>
        </w:rPr>
        <w:t xml:space="preserve">who </w:t>
      </w:r>
      <w:r w:rsidR="003B1959">
        <w:rPr>
          <w:rFonts w:eastAsia="Times New Roman" w:cs="Calibri"/>
          <w:color w:val="000000"/>
          <w:sz w:val="24"/>
          <w:szCs w:val="24"/>
        </w:rPr>
        <w:t xml:space="preserve">report </w:t>
      </w:r>
      <w:r w:rsidR="00812294">
        <w:rPr>
          <w:rFonts w:eastAsia="Times New Roman" w:cs="Calibri"/>
          <w:color w:val="000000"/>
          <w:sz w:val="24"/>
          <w:szCs w:val="24"/>
        </w:rPr>
        <w:t xml:space="preserve">that “within the past 12 months they worried that food would run out before they got money to buy more” during the reference year.  </w:t>
      </w:r>
    </w:p>
    <w:p w14:paraId="19F09946" w14:textId="77777777" w:rsidR="0054175C" w:rsidRPr="00C05F95" w:rsidRDefault="0054175C" w:rsidP="0054175C">
      <w:pPr>
        <w:spacing w:after="0" w:line="240" w:lineRule="auto"/>
        <w:rPr>
          <w:sz w:val="24"/>
          <w:szCs w:val="24"/>
        </w:rPr>
      </w:pPr>
    </w:p>
    <w:p w14:paraId="3E34DB43" w14:textId="77777777" w:rsidR="0054175C" w:rsidRDefault="0054175C" w:rsidP="0054175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CCC6219" w14:textId="77777777" w:rsidR="0054175C" w:rsidRDefault="0054175C" w:rsidP="0054175C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Reference Code Sets</w:t>
      </w:r>
    </w:p>
    <w:p w14:paraId="17DC1ADF" w14:textId="77777777" w:rsidR="0054175C" w:rsidRDefault="0054175C" w:rsidP="0054175C">
      <w:pPr>
        <w:spacing w:after="0" w:line="240" w:lineRule="auto"/>
        <w:jc w:val="center"/>
        <w:rPr>
          <w:sz w:val="24"/>
          <w:szCs w:val="24"/>
        </w:rPr>
      </w:pPr>
    </w:p>
    <w:p w14:paraId="71FFA2EB" w14:textId="4A3B6607" w:rsidR="0054175C" w:rsidRDefault="0054175C" w:rsidP="0054175C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 w:rsidRPr="009F0826">
        <w:rPr>
          <w:rFonts w:eastAsia="Times New Roman" w:cs="Calibri"/>
          <w:b/>
          <w:color w:val="000000"/>
          <w:sz w:val="24"/>
          <w:szCs w:val="24"/>
        </w:rPr>
        <w:t xml:space="preserve">Diagnosis of </w:t>
      </w:r>
      <w:r>
        <w:rPr>
          <w:rFonts w:eastAsia="Times New Roman" w:cs="Calibri"/>
          <w:b/>
          <w:color w:val="000000"/>
          <w:sz w:val="24"/>
          <w:szCs w:val="24"/>
        </w:rPr>
        <w:t>food Insecurity (ICD10CM):</w:t>
      </w:r>
    </w:p>
    <w:p w14:paraId="7719FD44" w14:textId="2CE8FDA9" w:rsidR="0054175C" w:rsidRDefault="0054175C" w:rsidP="0054175C">
      <w:pPr>
        <w:pStyle w:val="Default"/>
        <w:ind w:firstLine="720"/>
        <w:rPr>
          <w:rFonts w:asciiTheme="minorHAnsi" w:eastAsia="Times New Roman" w:hAnsiTheme="minorHAnsi" w:cs="Calibri"/>
          <w:b/>
          <w:bCs/>
        </w:rPr>
      </w:pPr>
      <w:r w:rsidRPr="00E70C44">
        <w:rPr>
          <w:rFonts w:asciiTheme="minorHAnsi" w:eastAsia="Times New Roman" w:hAnsiTheme="minorHAnsi" w:cs="Calibri"/>
          <w:b/>
          <w:bCs/>
        </w:rPr>
        <w:t>VSAC link:</w:t>
      </w:r>
      <w:r>
        <w:rPr>
          <w:rFonts w:asciiTheme="minorHAnsi" w:eastAsia="Times New Roman" w:hAnsiTheme="minorHAnsi" w:cs="Calibri"/>
          <w:b/>
          <w:bCs/>
        </w:rPr>
        <w:t xml:space="preserve"> N/A</w:t>
      </w:r>
    </w:p>
    <w:p w14:paraId="3B16091F" w14:textId="6584F1F9" w:rsidR="0054175C" w:rsidRPr="00E70C44" w:rsidRDefault="0054175C" w:rsidP="0054175C">
      <w:pPr>
        <w:pStyle w:val="Default"/>
        <w:ind w:firstLine="720"/>
        <w:rPr>
          <w:rFonts w:asciiTheme="minorHAnsi" w:eastAsia="Times New Roman" w:hAnsiTheme="minorHAnsi" w:cs="Calibri"/>
          <w:b/>
          <w:bCs/>
        </w:rPr>
      </w:pPr>
      <w:r>
        <w:rPr>
          <w:rFonts w:asciiTheme="minorHAnsi" w:eastAsia="Times New Roman" w:hAnsiTheme="minorHAnsi" w:cs="Calibri"/>
          <w:b/>
          <w:bCs/>
        </w:rPr>
        <w:t xml:space="preserve">Base Code Set: </w:t>
      </w:r>
      <w:r w:rsidRPr="0054175C">
        <w:rPr>
          <w:rFonts w:asciiTheme="minorHAnsi" w:eastAsia="Times New Roman" w:hAnsiTheme="minorHAnsi" w:cs="Calibri"/>
        </w:rPr>
        <w:t>food_insecurity_01_base.</w:t>
      </w:r>
      <w:r w:rsidR="000C2A29">
        <w:rPr>
          <w:rFonts w:asciiTheme="minorHAnsi" w:eastAsia="Times New Roman" w:hAnsiTheme="minorHAnsi" w:cs="Calibri"/>
        </w:rPr>
        <w:t>txt</w:t>
      </w:r>
    </w:p>
    <w:p w14:paraId="5768C7FF" w14:textId="066DB598" w:rsidR="0054175C" w:rsidRDefault="0054175C" w:rsidP="0054175C">
      <w:pPr>
        <w:pStyle w:val="Default"/>
        <w:ind w:firstLine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</w:rPr>
        <w:t xml:space="preserve">Reference Code Set Source: </w:t>
      </w:r>
      <w:r w:rsidR="00675EEA" w:rsidRPr="00675EEA">
        <w:rPr>
          <w:rFonts w:asciiTheme="minorHAnsi" w:eastAsia="Times New Roman" w:hAnsiTheme="minorHAnsi" w:cs="Calibri"/>
          <w:bCs/>
        </w:rPr>
        <w:t>Atlas/Other</w:t>
      </w:r>
    </w:p>
    <w:p w14:paraId="69CD6464" w14:textId="75396BD4" w:rsidR="0054175C" w:rsidRDefault="0054175C" w:rsidP="0054175C">
      <w:pPr>
        <w:pStyle w:val="Default"/>
        <w:ind w:left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  <w:bCs/>
        </w:rPr>
        <w:t>Reference Code Set Vocabulary:</w:t>
      </w:r>
      <w:r w:rsidRPr="000F226E">
        <w:rPr>
          <w:rFonts w:asciiTheme="minorHAnsi" w:eastAsia="Times New Roman" w:hAnsiTheme="minorHAnsi" w:cs="Calibri"/>
        </w:rPr>
        <w:t xml:space="preserve"> </w:t>
      </w:r>
      <w:r>
        <w:rPr>
          <w:rFonts w:asciiTheme="minorHAnsi" w:eastAsia="Times New Roman" w:hAnsiTheme="minorHAnsi" w:cs="Calibri"/>
        </w:rPr>
        <w:t>SNOMED/ICD</w:t>
      </w:r>
      <w:r w:rsidRPr="000F226E">
        <w:rPr>
          <w:rFonts w:asciiTheme="minorHAnsi" w:eastAsia="Times New Roman" w:hAnsiTheme="minorHAnsi" w:cs="Calibri"/>
        </w:rPr>
        <w:t>10CM</w:t>
      </w:r>
    </w:p>
    <w:p w14:paraId="0791399B" w14:textId="0B0A1B39" w:rsidR="0054175C" w:rsidRPr="000F226E" w:rsidRDefault="00812294" w:rsidP="0054175C">
      <w:pPr>
        <w:spacing w:after="0" w:line="240" w:lineRule="auto"/>
        <w:ind w:left="720"/>
        <w:rPr>
          <w:rStyle w:val="Hyperlink"/>
          <w:sz w:val="24"/>
          <w:szCs w:val="24"/>
        </w:rPr>
      </w:pPr>
      <w:r w:rsidRPr="000F226E">
        <w:rPr>
          <w:rFonts w:eastAsia="Times New Roman" w:cs="Calibri"/>
          <w:b/>
          <w:bCs/>
        </w:rPr>
        <w:t xml:space="preserve">Reference </w:t>
      </w:r>
      <w:r w:rsidR="00E74361">
        <w:rPr>
          <w:rFonts w:eastAsia="Times New Roman" w:cs="Calibri"/>
          <w:b/>
          <w:bCs/>
          <w:sz w:val="24"/>
          <w:szCs w:val="24"/>
        </w:rPr>
        <w:t>Code Set</w:t>
      </w:r>
      <w:r w:rsidR="00E74361" w:rsidRPr="00E74361">
        <w:rPr>
          <w:rStyle w:val="Hyperlink"/>
          <w:b/>
          <w:bCs/>
          <w:color w:val="auto"/>
          <w:sz w:val="24"/>
          <w:szCs w:val="24"/>
          <w:u w:val="none"/>
        </w:rPr>
        <w:t xml:space="preserve">: </w:t>
      </w:r>
      <w:r w:rsidR="00E74361">
        <w:rPr>
          <w:rFonts w:eastAsia="Times New Roman" w:cs="Calibri"/>
          <w:sz w:val="24"/>
          <w:szCs w:val="24"/>
        </w:rPr>
        <w:t>food_insecurity_vsac_01.</w:t>
      </w:r>
      <w:r w:rsidR="00675EEA">
        <w:rPr>
          <w:rFonts w:eastAsia="Times New Roman" w:cs="Calibri"/>
          <w:sz w:val="24"/>
          <w:szCs w:val="24"/>
        </w:rPr>
        <w:t>txt</w:t>
      </w:r>
    </w:p>
    <w:p w14:paraId="695BAAA6" w14:textId="77777777" w:rsidR="0054175C" w:rsidRDefault="0054175C" w:rsidP="0054175C">
      <w:pPr>
        <w:spacing w:after="0" w:line="240" w:lineRule="auto"/>
        <w:rPr>
          <w:rFonts w:eastAsia="Times New Roman" w:cs="Calibri"/>
          <w:b/>
          <w:bCs/>
          <w:color w:val="000000" w:themeColor="text1"/>
          <w:sz w:val="24"/>
          <w:szCs w:val="24"/>
        </w:rPr>
      </w:pPr>
    </w:p>
    <w:p w14:paraId="66AF66B7" w14:textId="77777777" w:rsidR="0054175C" w:rsidRPr="00AB2CBE" w:rsidRDefault="0054175C" w:rsidP="0054175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AB2CB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Reference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ETL SQL Code:</w:t>
      </w:r>
    </w:p>
    <w:p w14:paraId="72047150" w14:textId="77777777" w:rsidR="0054175C" w:rsidRDefault="0054175C" w:rsidP="0054175C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</w:p>
    <w:p w14:paraId="20F898F1" w14:textId="77777777" w:rsidR="00C62FBF" w:rsidRDefault="00C62FBF"/>
    <w:sectPr w:rsidR="00C62FB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CD127F" w14:textId="77777777" w:rsidR="00393D94" w:rsidRDefault="00393D94" w:rsidP="007608FB">
      <w:pPr>
        <w:spacing w:after="0" w:line="240" w:lineRule="auto"/>
      </w:pPr>
      <w:r>
        <w:separator/>
      </w:r>
    </w:p>
  </w:endnote>
  <w:endnote w:type="continuationSeparator" w:id="0">
    <w:p w14:paraId="401AC93B" w14:textId="77777777" w:rsidR="00393D94" w:rsidRDefault="00393D94" w:rsidP="00760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C93CFE" w14:textId="77777777" w:rsidR="00393D94" w:rsidRDefault="00393D94" w:rsidP="007608FB">
      <w:pPr>
        <w:spacing w:after="0" w:line="240" w:lineRule="auto"/>
      </w:pPr>
      <w:r>
        <w:separator/>
      </w:r>
    </w:p>
  </w:footnote>
  <w:footnote w:type="continuationSeparator" w:id="0">
    <w:p w14:paraId="0C11B0D2" w14:textId="77777777" w:rsidR="00393D94" w:rsidRDefault="00393D94" w:rsidP="00760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FDFD1" w14:textId="77777777" w:rsidR="007608FB" w:rsidRPr="006A1929" w:rsidRDefault="007608FB" w:rsidP="007608FB">
    <w:pPr>
      <w:pStyle w:val="Header"/>
      <w:jc w:val="center"/>
      <w:rPr>
        <w:sz w:val="18"/>
        <w:szCs w:val="18"/>
      </w:rPr>
    </w:pPr>
    <w:r>
      <w:rPr>
        <w:sz w:val="18"/>
        <w:szCs w:val="18"/>
      </w:rPr>
      <w:t xml:space="preserve">PHX </w:t>
    </w:r>
    <w:r w:rsidRPr="006A1929">
      <w:rPr>
        <w:sz w:val="18"/>
        <w:szCs w:val="18"/>
      </w:rPr>
      <w:t>Technical Documentation</w:t>
    </w:r>
  </w:p>
  <w:p w14:paraId="33871378" w14:textId="77777777" w:rsidR="007608FB" w:rsidRDefault="007608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5C"/>
    <w:rsid w:val="00066C64"/>
    <w:rsid w:val="000A09E0"/>
    <w:rsid w:val="000A33BB"/>
    <w:rsid w:val="000C2A29"/>
    <w:rsid w:val="00275865"/>
    <w:rsid w:val="002F4312"/>
    <w:rsid w:val="00393D94"/>
    <w:rsid w:val="003B1959"/>
    <w:rsid w:val="004B4BBC"/>
    <w:rsid w:val="005223F3"/>
    <w:rsid w:val="0054175C"/>
    <w:rsid w:val="00675EEA"/>
    <w:rsid w:val="00687BC8"/>
    <w:rsid w:val="0069344A"/>
    <w:rsid w:val="006D0E59"/>
    <w:rsid w:val="006D2CAC"/>
    <w:rsid w:val="007608FB"/>
    <w:rsid w:val="00812294"/>
    <w:rsid w:val="008B189B"/>
    <w:rsid w:val="009B55F4"/>
    <w:rsid w:val="00BA0BCC"/>
    <w:rsid w:val="00C62FBF"/>
    <w:rsid w:val="00CB4B0A"/>
    <w:rsid w:val="00CC76C8"/>
    <w:rsid w:val="00DF157D"/>
    <w:rsid w:val="00E7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BD696"/>
  <w15:chartTrackingRefBased/>
  <w15:docId w15:val="{BBA40C28-27E8-4E0F-A73D-1A57080A9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75C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75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75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75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75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75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75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75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75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75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75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7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75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75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75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7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7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7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7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41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75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41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75C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417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75C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4175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75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75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75C"/>
    <w:rPr>
      <w:b/>
      <w:bCs/>
      <w:smallCaps/>
      <w:color w:val="2E74B5" w:themeColor="accent1" w:themeShade="BF"/>
      <w:spacing w:val="5"/>
    </w:rPr>
  </w:style>
  <w:style w:type="paragraph" w:customStyle="1" w:styleId="Default">
    <w:name w:val="Default"/>
    <w:rsid w:val="0054175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4175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0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8FB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60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8FB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Medical Center Health System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Adams, Bill</cp:lastModifiedBy>
  <cp:revision>12</cp:revision>
  <dcterms:created xsi:type="dcterms:W3CDTF">2025-05-06T12:07:00Z</dcterms:created>
  <dcterms:modified xsi:type="dcterms:W3CDTF">2025-08-05T22:45:00Z</dcterms:modified>
</cp:coreProperties>
</file>