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Pr>
        <w:t>TRƯỜNG ĐẠI HỌC CÔNG NGHỆ KỸ THUẬT TP.HCM</w:t>
      </w:r>
    </w:p>
    <w:p>
      <w:pPr>
        <w:jc w:val="center"/>
      </w:pPr>
      <w:r>
        <w:rPr>
          <w:rFonts w:ascii="Times New Roman" w:hAnsi="Times New Roman"/>
          <w:b/>
          <w:i w:val="0"/>
          <w:color w:val="000000"/>
          <w:sz w:val="26"/>
        </w:rPr>
        <w:t>KHOA CÔNG NGHỆ THÔNG TIN</w:t>
      </w:r>
    </w:p>
    <w:p/>
    <w:p/>
    <w:p>
      <w:pPr>
        <w:jc w:val="center"/>
      </w:pPr>
      <w:r>
        <w:rPr>
          <w:rFonts w:ascii="Times New Roman" w:hAnsi="Times New Roman"/>
          <w:b/>
          <w:i w:val="0"/>
          <w:color w:val="000000"/>
          <w:sz w:val="36"/>
        </w:rPr>
        <w:t>TÀI LIỆU ĐẶC TẢ CHI TIẾT THUẬT TOÁN ĐÁNH GIÁ TƯƠNG THÍCH</w:t>
        <w:br/>
        <w:t>(5D PREFERENCE MATCHING ALGORITHM SPECIFICATION)</w:t>
      </w:r>
    </w:p>
    <w:p/>
    <w:p/>
    <w:p>
      <w:pPr>
        <w:pStyle w:val="Heading1"/>
      </w:pPr>
      <w:r>
        <w:rPr>
          <w:rFonts w:ascii="Times New Roman" w:hAnsi="Times New Roman"/>
          <w:b/>
          <w:i w:val="0"/>
          <w:color w:val="000000"/>
          <w:sz w:val="32"/>
        </w:rPr>
        <w:t>CHƯƠNG 1. THÔNG TIN CHUNG VÀ CƠ SỞ NGHIÊN CỨU (RESEARCH BACKGROUND)</w:t>
      </w:r>
    </w:p>
    <w:p>
      <w:pPr>
        <w:pStyle w:val="Heading2"/>
      </w:pPr>
      <w:r>
        <w:rPr>
          <w:rFonts w:ascii="Times New Roman" w:hAnsi="Times New Roman"/>
          <w:b/>
          <w:i w:val="0"/>
          <w:color w:val="000000"/>
          <w:sz w:val="30"/>
        </w:rPr>
        <w:t>1.1. Khái quát tài liệu</w:t>
      </w:r>
    </w:p>
    <w:p>
      <w:pPr>
        <w:jc w:val="both"/>
      </w:pPr>
      <w:r>
        <w:rPr>
          <w:rFonts w:ascii="Times New Roman" w:hAnsi="Times New Roman"/>
          <w:b w:val="0"/>
          <w:i w:val="0"/>
          <w:color w:val="000000"/>
          <w:sz w:val="26"/>
        </w:rPr>
        <w:t>Tài liệu này đóng vai trò là cơ sở tham chiếu kỹ thuật chuyên sâu dành cho bộ phận phát triển Backend (đặc biệt là lập trình viên chịu trách nhiệm triển khai module MatchingService). Mục đích cốt lõi của tài liệu là định nghĩa rõ ràng, mạch lạc và toàn diện các quy tắc logic, công thức toán học, cũng như cách thức xử lý dữ liệu để tính toán Chỉ số tương thích (Matching Score) giữa các người dùng trong hệ thống Roommate Matching Hub.</w:t>
      </w:r>
    </w:p>
    <w:p>
      <w:pPr>
        <w:pStyle w:val="Heading2"/>
      </w:pPr>
      <w:r>
        <w:rPr>
          <w:rFonts w:ascii="Times New Roman" w:hAnsi="Times New Roman"/>
          <w:b/>
          <w:i w:val="0"/>
          <w:color w:val="000000"/>
          <w:sz w:val="30"/>
        </w:rPr>
        <w:t>1.2. Cơ sở nghiên cứu và truy vết yêu cầu (Requirement Traceability)</w:t>
      </w:r>
    </w:p>
    <w:p>
      <w:pPr>
        <w:jc w:val="both"/>
      </w:pPr>
      <w:r>
        <w:rPr>
          <w:rFonts w:ascii="Times New Roman" w:hAnsi="Times New Roman"/>
          <w:b w:val="0"/>
          <w:i w:val="0"/>
          <w:color w:val="000000"/>
          <w:sz w:val="26"/>
        </w:rPr>
        <w:t>Mọi thiết kế thuật toán trong tài liệu này đều được tham chiếu chặt chẽ dựa trên "Tài liệu Xác định yêu cầu - Khảo sát hiện trạng" của Nhóm 13. Cụ thể, hệ thống được thiết kế để trực tiếp giải quyết các điểm nghẽn sau:</w:t>
        <w:br/>
        <w:t>- Giải quyết Vấn đề #1 và Vấn đề #5 (Sự cảm tính trong đánh giá): Người dùng hiện tại thiếu công cụ đo lường khách quan. Do đó, thuật toán sẽ lượng hóa toàn bộ 5 chiều dữ liệu (Ngân sách, Khu vực, Lối sống, Thói quen, Sở thích) thành một thang điểm chuẩn hóa 100, cung cấp chỉ số tương thích rõ ràng, minh bạch.</w:t>
        <w:br/>
        <w:t>- Giải quyết Vấn đề #4 (Khó so sánh quy mô lớn): Việc đối chiếu thông tin thủ công tốn rất nhiều thời gian. Thuật toán áp dụng cơ chế Lọc thô (Hard Filters) để lập tức loại bỏ các ứng viên không có khả năng ở chung, giảm tải không gian tìm kiếm, sau đó mới tiến hành chấm điểm (Soft Scoring).</w:t>
        <w:br/>
        <w:t>- Tuân thủ Danh sách yêu cầu chức năng (FR): Thuật toán trực tiếp thực thi FR-12 (Tính Matching Score), khai thác dữ liệu từ FR-07 (Tiêu chí cứng) và FR-08 (Tiêu chí mềm), tích hợp cơ chế trọng số động từ FR-25 (Thiết lập mức độ ưu tiên tiêu chí), cung cấp thông tin giải trình cho FR-27 (Xem lý do tương thích), và áp dụng FR-22 (Xác minh email) để làm tiêu chí ưu tiên trong trường hợp đồng điểm (Tie-breaker).</w:t>
      </w:r>
    </w:p>
    <w:p>
      <w:pPr>
        <w:pStyle w:val="Heading1"/>
      </w:pPr>
      <w:r>
        <w:rPr>
          <w:rFonts w:ascii="Times New Roman" w:hAnsi="Times New Roman"/>
          <w:b/>
          <w:i w:val="0"/>
          <w:color w:val="000000"/>
          <w:sz w:val="32"/>
        </w:rPr>
        <w:t>CHƯƠNG 2. TỔNG QUAN KIẾN TRÚC THUẬT TOÁN (ALGORITHM PIPELINE)</w:t>
      </w:r>
    </w:p>
    <w:p>
      <w:pPr>
        <w:jc w:val="both"/>
      </w:pPr>
      <w:r>
        <w:rPr>
          <w:rFonts w:ascii="Times New Roman" w:hAnsi="Times New Roman"/>
          <w:b w:val="0"/>
          <w:i w:val="0"/>
          <w:color w:val="000000"/>
          <w:sz w:val="26"/>
        </w:rPr>
        <w:t>Với giả định hệ thống phục vụ hàng chục ngàn người dùng hoạt động, việc áp dụng công thức tính toán phức tạp (như tính khoảng cách vector hay Jaccard Similarity) lên toàn bộ cơ sở dữ liệu (Full Table Scan) sẽ gây thảm họa về hiệu năng (Performance Bottleneck). Do đó, thuật toán được cấu trúc chặt chẽ thành 2 giai đoạn tuần tự:</w:t>
      </w:r>
    </w:p>
    <w:p>
      <w:pPr>
        <w:jc w:val="both"/>
      </w:pPr>
      <w:r>
        <w:rPr>
          <w:rFonts w:ascii="Times New Roman" w:hAnsi="Times New Roman"/>
          <w:b w:val="0"/>
          <w:i w:val="0"/>
          <w:color w:val="000000"/>
          <w:sz w:val="26"/>
        </w:rPr>
        <w:t>Giai đoạn 1 (Phase 1) - Hard Filters (Màng lọc loại trừ Tuyệt đối): Sử dụng sức mạnh tối ưu hóa truy vấn của cơ sở dữ liệu (SQL/NoSQL Engine) để lọc ra một tập ứng viên nhỏ (Candidate Pool) đáp ứng các điều kiện tiên quyết mang tính "bất khả kháng" (Ngân sách giao nhau, khu vực trùng khớp, quy định về thú cưng và thuốc lá). Chỉ những ứng viên lọt qua màng lọc này mới được đưa vào bộ nhớ của Application Server để tính điểm.</w:t>
        <w:br/>
        <w:br/>
        <w:t>Giai đoạn 2 (Phase 2) - Dynamic Soft Scoring (Chấm điểm mềm với Trọng số động): Duyệt qua tập Candidate Pool, tiến hành áp dụng các ma trận điểm và công thức toán học để tính điểm Lối sống, Thói quen, Sở thích. Đặc biệt, hệ thống phải nhân hệ số động (dựa vào cấu hình FR-25 của người dùng) nhằm tôn trọng tối đa sự ưu tiên cá nhân của họ. Cuối cùng, thực hiện sắp xếp danh sách và phân trang trả về cho Client.</w:t>
      </w:r>
    </w:p>
    <w:p>
      <w:pPr>
        <w:pStyle w:val="Heading1"/>
      </w:pPr>
      <w:r>
        <w:rPr>
          <w:rFonts w:ascii="Times New Roman" w:hAnsi="Times New Roman"/>
          <w:b/>
          <w:i w:val="0"/>
          <w:color w:val="000000"/>
          <w:sz w:val="32"/>
        </w:rPr>
        <w:t>CHƯƠNG 3. GIAI ĐOẠN 1: MÀNG LỌC LOẠI TRỪ TUYỆT ĐỐI (HARD FILTERS)</w:t>
      </w:r>
    </w:p>
    <w:p>
      <w:pPr>
        <w:jc w:val="both"/>
      </w:pPr>
      <w:r>
        <w:rPr>
          <w:rFonts w:ascii="Times New Roman" w:hAnsi="Times New Roman"/>
          <w:b w:val="0"/>
          <w:i w:val="0"/>
          <w:color w:val="000000"/>
          <w:sz w:val="26"/>
        </w:rPr>
        <w:t>Đây là bước đầu tiên trong MatchingService. Nhiệm vụ của Backend là chuyển đổi các logic này thành câu truy vấn (Query) tối ưu.</w:t>
      </w:r>
    </w:p>
    <w:p>
      <w:pPr>
        <w:pStyle w:val="Heading2"/>
      </w:pPr>
      <w:r>
        <w:rPr>
          <w:rFonts w:ascii="Times New Roman" w:hAnsi="Times New Roman"/>
          <w:b/>
          <w:i w:val="0"/>
          <w:color w:val="000000"/>
          <w:sz w:val="30"/>
        </w:rPr>
        <w:t>3.1. Ràng buộc Ngân sách (Budget Constraints)</w:t>
      </w:r>
    </w:p>
    <w:p>
      <w:pPr>
        <w:jc w:val="both"/>
      </w:pPr>
      <w:r>
        <w:rPr>
          <w:rFonts w:ascii="Times New Roman" w:hAnsi="Times New Roman"/>
          <w:b w:val="0"/>
          <w:i w:val="0"/>
          <w:color w:val="000000"/>
          <w:sz w:val="26"/>
        </w:rPr>
        <w:t>Yêu cầu nghiệp vụ: Sinh viên và người đi làm cực kỳ nhạy cảm về chi phí. Nếu kỳ vọng tài chính không thể gặp nhau, việc ở chung là bất khả thi.</w:t>
        <w:br/>
        <w:t>Logic triển khai: Khoảng giá dự kiến [min_price, max_price] của người dùng A (User A) và người dùng B (User B) bắt buộc phải có vùng giao nhau.</w:t>
        <w:br/>
        <w:t>Công thức truy vấn: Math.max(A.min_price, B.min_price) &lt;= Math.min(A.max_price, B.max_price)</w:t>
      </w:r>
    </w:p>
    <w:p>
      <w:pPr>
        <w:pStyle w:val="Heading2"/>
      </w:pPr>
      <w:r>
        <w:rPr>
          <w:rFonts w:ascii="Times New Roman" w:hAnsi="Times New Roman"/>
          <w:b/>
          <w:i w:val="0"/>
          <w:color w:val="000000"/>
          <w:sz w:val="30"/>
        </w:rPr>
        <w:t>3.2. Ràng buộc Khu vực địa lý (Location Matching)</w:t>
      </w:r>
    </w:p>
    <w:p>
      <w:pPr>
        <w:jc w:val="both"/>
      </w:pPr>
      <w:r>
        <w:rPr>
          <w:rFonts w:ascii="Times New Roman" w:hAnsi="Times New Roman"/>
          <w:b w:val="0"/>
          <w:i w:val="0"/>
          <w:color w:val="000000"/>
          <w:sz w:val="26"/>
        </w:rPr>
        <w:t>Yêu cầu nghiệp vụ: Người dùng chỉ muốn thuê trọ tại một số quận/huyện nhất định phục vụ việc học/làm. Việc ghép người muốn ở Quận 1 với người muốn ở Thủ Đức là vô nghĩa.</w:t>
        <w:br/>
        <w:t>Logic triển khai: Mảng danh sách khu vực mong muốn (`preferred_district`) của cả hai bên phải có ít nhất một phần tử chung (Intersection Size &gt;= 1).</w:t>
      </w:r>
    </w:p>
    <w:p>
      <w:pPr>
        <w:pStyle w:val="Heading2"/>
      </w:pPr>
      <w:r>
        <w:rPr>
          <w:rFonts w:ascii="Times New Roman" w:hAnsi="Times New Roman"/>
          <w:b/>
          <w:i w:val="0"/>
          <w:color w:val="000000"/>
          <w:sz w:val="30"/>
        </w:rPr>
        <w:t>3.3. Quy tắc Knock-out (Hút thuốc và Thú cưng)</w:t>
      </w:r>
    </w:p>
    <w:p>
      <w:pPr>
        <w:jc w:val="both"/>
      </w:pPr>
      <w:r>
        <w:rPr>
          <w:rFonts w:ascii="Times New Roman" w:hAnsi="Times New Roman"/>
          <w:b w:val="0"/>
          <w:i w:val="0"/>
          <w:color w:val="000000"/>
          <w:sz w:val="26"/>
        </w:rPr>
        <w:t xml:space="preserve">Yêu cầu nghiệp vụ: Dị ứng lông chó mèo hoặc không chịu được khói thuốc là rào cản sinh lý không thể thương lượng. </w:t>
        <w:br/>
        <w:t>Logic triển khai: Yêu cầu Backend thiết lập bảng chân lý kiểm duyệt chéo (Cross-Validation Truth Table):</w:t>
        <w:br/>
        <w:t>- Đối với Thuốc lá: Nếu ứng viên B thiết lập "Không chấp nhận người hút thuốc" (B.accept_smoking = false), thì thuộc tính cá nhân của A phải là không hút thuốc (A.is_smoker = false). Quy tắc này áp dụng hai chiều.</w:t>
        <w:br/>
        <w:t>- Đối với Thú cưng: Tương tự, nếu A đang nuôi thú cưng (A.has_pet = true), thì B buộc phải là người yêu thích/chấp nhận thú cưng (B.pet_friendly = true).</w:t>
      </w:r>
    </w:p>
    <w:p>
      <w:pPr>
        <w:pStyle w:val="Heading1"/>
      </w:pPr>
      <w:r>
        <w:rPr>
          <w:rFonts w:ascii="Times New Roman" w:hAnsi="Times New Roman"/>
          <w:b/>
          <w:i w:val="0"/>
          <w:color w:val="000000"/>
          <w:sz w:val="32"/>
        </w:rPr>
        <w:t>CHƯƠNG 4. GIAI ĐOẠN 2: CHẤM ĐIỂM TƯƠNG THÍCH THEO TRỌNG SỐ ĐỘNG (FR-25)</w:t>
      </w:r>
    </w:p>
    <w:p>
      <w:pPr>
        <w:pStyle w:val="Heading2"/>
      </w:pPr>
      <w:r>
        <w:rPr>
          <w:rFonts w:ascii="Times New Roman" w:hAnsi="Times New Roman"/>
          <w:b/>
          <w:i w:val="0"/>
          <w:color w:val="000000"/>
          <w:sz w:val="30"/>
        </w:rPr>
        <w:t>4.1. Khái niệm Trọng số động (Dynamic Weighting)</w:t>
      </w:r>
    </w:p>
    <w:p>
      <w:pPr>
        <w:jc w:val="both"/>
      </w:pPr>
      <w:r>
        <w:rPr>
          <w:rFonts w:ascii="Times New Roman" w:hAnsi="Times New Roman"/>
          <w:b w:val="0"/>
          <w:i w:val="0"/>
          <w:color w:val="000000"/>
          <w:sz w:val="26"/>
        </w:rPr>
        <w:t>Điểm khác biệt cốt lõi của Roommate Matching Hub là khả năng cá nhân hóa ưu tiên. Thay vì áp dụng một bộ điểm cứng nhắc, hệ thống dựa vào FR-25 để cấp hệ số (Multiplier) cho mỗi tiêu chí mềm. Cụ thể:</w:t>
        <w:br/>
        <w:t>- Mức độ "Không quan tâm" (None): Hệ số x 0.0 (Bỏ qua hoàn toàn tiêu chí này khi tính điểm).</w:t>
        <w:br/>
        <w:t>- Mức độ "Bình thường" (Normal): Hệ số x 1.0 (Giữ nguyên điểm gốc).</w:t>
        <w:br/>
        <w:t>- Mức độ "Quan trọng/Bắt buộc" (Important): Hệ số x 2.0 (Nhân đôi số điểm để ưu tiên ứng viên khớp tiêu chí này).</w:t>
      </w:r>
    </w:p>
    <w:p>
      <w:pPr>
        <w:pStyle w:val="Heading2"/>
      </w:pPr>
      <w:r>
        <w:rPr>
          <w:rFonts w:ascii="Times New Roman" w:hAnsi="Times New Roman"/>
          <w:b/>
          <w:i w:val="0"/>
          <w:color w:val="000000"/>
          <w:sz w:val="30"/>
        </w:rPr>
        <w:t>4.2. Khung điểm chuẩn (Base Score Distribution)</w:t>
      </w:r>
    </w:p>
    <w:p>
      <w:pPr>
        <w:jc w:val="both"/>
      </w:pPr>
      <w:r>
        <w:rPr>
          <w:rFonts w:ascii="Times New Roman" w:hAnsi="Times New Roman"/>
          <w:b w:val="0"/>
          <w:i w:val="0"/>
          <w:color w:val="000000"/>
          <w:sz w:val="26"/>
        </w:rPr>
        <w:t>Giả định mọi tiêu chí đều ở mức Normal (Hệ số 1.0), thang điểm 100 được phân bổ như sau:</w:t>
        <w:br/>
        <w:t>1. Độ tương thích Ngân sách: 15 điểm</w:t>
        <w:br/>
        <w:t>2. Độ hòa hợp Lối sống (Giờ giấc &amp; Nấu ăn): 35 điểm</w:t>
        <w:br/>
        <w:t>3. Tương đồng mức độ Sạch sẽ: 20 điểm</w:t>
        <w:br/>
        <w:t>4. Độ hòa hợp Tính cách &amp; Sở thích: 30 điểm</w:t>
      </w:r>
    </w:p>
    <w:p>
      <w:pPr>
        <w:pStyle w:val="Heading2"/>
      </w:pPr>
      <w:r>
        <w:rPr>
          <w:rFonts w:ascii="Times New Roman" w:hAnsi="Times New Roman"/>
          <w:b/>
          <w:i w:val="0"/>
          <w:color w:val="000000"/>
          <w:sz w:val="30"/>
        </w:rPr>
        <w:t>4.3. Công thức tính chi tiết từng hạng mục</w:t>
      </w:r>
    </w:p>
    <w:p>
      <w:pPr>
        <w:jc w:val="both"/>
      </w:pPr>
      <w:r>
        <w:rPr>
          <w:rFonts w:ascii="Times New Roman" w:hAnsi="Times New Roman"/>
          <w:b/>
          <w:i w:val="0"/>
          <w:color w:val="000000"/>
          <w:sz w:val="26"/>
        </w:rPr>
        <w:t>A. Điểm tương thích Ngân sách (Budget Overlap Score)</w:t>
      </w:r>
    </w:p>
    <w:p>
      <w:pPr>
        <w:jc w:val="both"/>
      </w:pPr>
      <w:r>
        <w:rPr>
          <w:rFonts w:ascii="Times New Roman" w:hAnsi="Times New Roman"/>
          <w:b w:val="0"/>
          <w:i w:val="0"/>
          <w:color w:val="000000"/>
          <w:sz w:val="26"/>
        </w:rPr>
        <w:t>Sử dụng phương pháp Intersection Over Union (IoU) để đo lường tỷ lệ phần trăm vùng ngân sách trùng lặp so với tổng quy mô ngân sách của cả hai. Khoảng giao càng rộng, cơ hội chia sẻ chi phí càng dễ đàm phán.</w:t>
        <w:br/>
        <w:t>Công thức: (Phần giao / Phần hợp) * 15</w:t>
        <w:br/>
        <w:t>- Overlap = Math.min(A.max_price, B.max_price) - Math.max(A.min_price, B.min_price)</w:t>
        <w:br/>
        <w:t>- Union = Math.max(A.max_price, B.max_price) - Math.min(A.min_price, B.min_price)</w:t>
        <w:br/>
        <w:t>-&gt; BaseScore = (Overlap / Union) * 15.</w:t>
      </w:r>
    </w:p>
    <w:p>
      <w:pPr>
        <w:jc w:val="both"/>
      </w:pPr>
      <w:r>
        <w:rPr>
          <w:rFonts w:ascii="Times New Roman" w:hAnsi="Times New Roman"/>
          <w:b/>
          <w:i w:val="0"/>
          <w:color w:val="000000"/>
          <w:sz w:val="26"/>
        </w:rPr>
        <w:t>B. Điểm Lối sống (Giấc ngủ và Nấu nướng)</w:t>
      </w:r>
    </w:p>
    <w:p>
      <w:pPr>
        <w:jc w:val="both"/>
      </w:pPr>
      <w:r>
        <w:rPr>
          <w:rFonts w:ascii="Times New Roman" w:hAnsi="Times New Roman"/>
          <w:b w:val="0"/>
          <w:i w:val="0"/>
          <w:color w:val="000000"/>
          <w:sz w:val="26"/>
        </w:rPr>
        <w:t>Sử dụng Ma trận tĩnh (Static Matrix) để chấm điểm sự lệch pha sinh hoạt:</w:t>
        <w:br/>
        <w:t>- Giấc ngủ (20đ): EARLY + EARLY = 20đ. NIGHT + NIGHT = 20đ. Lệch pha (EARLY + NIGHT) = 0đ (Xung đột lớn).</w:t>
        <w:br/>
        <w:t>- Nấu nướng (15đ): COOK + COOK = 15đ. OUT + OUT = 15đ. FLEX + (Bất kỳ) = 15đ. Nấu vs Không nấu (COOK + OUT) = 5đ (Phạt điểm vì mâu thuẫn sử dụng bếp và chia sẻ chi phí).</w:t>
      </w:r>
    </w:p>
    <w:p>
      <w:pPr>
        <w:jc w:val="both"/>
      </w:pPr>
      <w:r>
        <w:rPr>
          <w:rFonts w:ascii="Times New Roman" w:hAnsi="Times New Roman"/>
          <w:b/>
          <w:i w:val="0"/>
          <w:color w:val="000000"/>
          <w:sz w:val="26"/>
        </w:rPr>
        <w:t>C. Điểm Mức độ Sạch sẽ (Cleanliness Penalty)</w:t>
      </w:r>
    </w:p>
    <w:p>
      <w:pPr>
        <w:jc w:val="both"/>
      </w:pPr>
      <w:r>
        <w:rPr>
          <w:rFonts w:ascii="Times New Roman" w:hAnsi="Times New Roman"/>
          <w:b w:val="0"/>
          <w:i w:val="0"/>
          <w:color w:val="000000"/>
          <w:sz w:val="26"/>
        </w:rPr>
        <w:t>Độ sạch sẽ (Thang 1-5 sao) cần được tính qua độ lệch chuẩn tuyến tính. Hai người càng khác biệt về tiêu chuẩn sạch sẽ thì điểm càng bị trừ nặng.</w:t>
        <w:br/>
        <w:t>Khoảng cách: Delta = Math.abs(A.cleanliness_level - B.cleanliness_level)</w:t>
        <w:br/>
        <w:t>BaseScore = 20 * (1 - Delta / 4). (Ví dụ: Chênh lệch 4 bậc -&gt; 0 điểm. Cùng bậc -&gt; 20 điểm).</w:t>
      </w:r>
    </w:p>
    <w:p>
      <w:pPr>
        <w:jc w:val="both"/>
      </w:pPr>
      <w:r>
        <w:rPr>
          <w:rFonts w:ascii="Times New Roman" w:hAnsi="Times New Roman"/>
          <w:b/>
          <w:i w:val="0"/>
          <w:color w:val="000000"/>
          <w:sz w:val="26"/>
        </w:rPr>
        <w:t>D. Tính cách (Personality) và Sở thích (Interests)</w:t>
      </w:r>
    </w:p>
    <w:p>
      <w:pPr>
        <w:jc w:val="both"/>
      </w:pPr>
      <w:r>
        <w:rPr>
          <w:rFonts w:ascii="Times New Roman" w:hAnsi="Times New Roman"/>
          <w:b w:val="0"/>
          <w:i w:val="0"/>
          <w:color w:val="000000"/>
          <w:sz w:val="26"/>
        </w:rPr>
        <w:t>Khía cạnh này quyết định giá trị gia tăng trong việc gắn kết tình bạn (Dữ liệu nền tảng cho FR-27 "Lý do tương thích").</w:t>
        <w:br/>
        <w:t>- Tính cách (15đ): Nhóm nội tâm (INTRO + INTRO) = 15đ (Tôn trọng không gian). AMBIVERT + (Bất kỳ) = 14đ. Hai người hướng ngoại (EXTRO + EXTRO) = 10đ (Đôi khi quá ồn ào).</w:t>
        <w:br/>
        <w:t>- Sở thích (15đ): Áp dụng Jaccard Similarity (Chỉ số tương đồng tập hợp).</w:t>
        <w:br/>
        <w:t>BaseScore = ( Số lượng sở thích chung (Intersection) / Tổng số lượng sở thích duy nhất (Union) ) * 15.</w:t>
      </w:r>
    </w:p>
    <w:p>
      <w:pPr>
        <w:pStyle w:val="Heading2"/>
      </w:pPr>
      <w:r>
        <w:rPr>
          <w:rFonts w:ascii="Times New Roman" w:hAnsi="Times New Roman"/>
          <w:b/>
          <w:i w:val="0"/>
          <w:color w:val="000000"/>
          <w:sz w:val="30"/>
        </w:rPr>
        <w:t>4.4. Công thức Tổng hợp (Final Calculation)</w:t>
      </w:r>
    </w:p>
    <w:p>
      <w:pPr>
        <w:jc w:val="both"/>
      </w:pPr>
      <w:r>
        <w:rPr>
          <w:rFonts w:ascii="Times New Roman" w:hAnsi="Times New Roman"/>
          <w:b w:val="0"/>
          <w:i w:val="0"/>
          <w:color w:val="000000"/>
          <w:sz w:val="26"/>
        </w:rPr>
        <w:t>Tổng điểm (Total Score) không đơn thuần là phép cộng. Nó phải lồng ghép hệ số từ người dùng.</w:t>
        <w:br/>
        <w:t xml:space="preserve">Total_Score = Sum(BaseScore[i] * Multiplier_A[i]) </w:t>
        <w:br/>
        <w:t>Lưu ý: Do phép nhân hệ số làm tổng điểm có thể vượt mức 100, Backend cần thực hiện chuẩn hóa (Normalization) để đưa điểm số cuối cùng về tỷ lệ phần trăm (0 - 100%) trước khi hiển thị cho người dùng.</w:t>
      </w:r>
    </w:p>
    <w:p>
      <w:pPr>
        <w:pStyle w:val="Heading1"/>
      </w:pPr>
      <w:r>
        <w:rPr>
          <w:rFonts w:ascii="Times New Roman" w:hAnsi="Times New Roman"/>
          <w:b/>
          <w:i w:val="0"/>
          <w:color w:val="000000"/>
          <w:sz w:val="32"/>
        </w:rPr>
        <w:t>CHƯƠNG 5. XỬ LÝ NGOẠI LỆ (EDGE CASES) &amp; TỐI ƯU HIỆU NĂNG</w:t>
      </w:r>
    </w:p>
    <w:p>
      <w:pPr>
        <w:pStyle w:val="Heading2"/>
      </w:pPr>
      <w:r>
        <w:rPr>
          <w:rFonts w:ascii="Times New Roman" w:hAnsi="Times New Roman"/>
          <w:b/>
          <w:i w:val="0"/>
          <w:color w:val="000000"/>
          <w:sz w:val="30"/>
        </w:rPr>
        <w:t>5.1. Kịch bản thiếu dữ liệu (Null Handling)</w:t>
      </w:r>
    </w:p>
    <w:p>
      <w:pPr>
        <w:jc w:val="both"/>
      </w:pPr>
      <w:r>
        <w:rPr>
          <w:rFonts w:ascii="Times New Roman" w:hAnsi="Times New Roman"/>
          <w:b w:val="0"/>
          <w:i w:val="0"/>
          <w:color w:val="000000"/>
          <w:sz w:val="26"/>
        </w:rPr>
        <w:t>Nếu người dùng tạo tài khoản nhanh qua Social Login (Google) và chưa điền đầy đủ form khảo sát tiêu chí:</w:t>
        <w:br/>
        <w:t>- Đối với Phase 1 (Tiêu chí cứng): Nếu min_price hoặc max_price bị NULL, hệ thống tự động gán min = 0 và max = 99,999,999 để coi như chấp nhận mọi mức giá.</w:t>
        <w:br/>
        <w:t>- Đối với Phase 2 (Tiêu chí mềm): Nếu thuộc tính nào bị NULL (ví dụ chưa chọn mức độ sạch sẽ), hạng mục đó mặc định không được cộng điểm (Score = 0) để tránh lỗi NullPointerException, đồng thời cảnh báo người dùng cập nhật hồ sơ.</w:t>
      </w:r>
    </w:p>
    <w:p>
      <w:pPr>
        <w:pStyle w:val="Heading2"/>
      </w:pPr>
      <w:r>
        <w:rPr>
          <w:rFonts w:ascii="Times New Roman" w:hAnsi="Times New Roman"/>
          <w:b/>
          <w:i w:val="0"/>
          <w:color w:val="000000"/>
          <w:sz w:val="30"/>
        </w:rPr>
        <w:t>5.2. Lỗi chia cho không (Divide by Zero Exception)</w:t>
      </w:r>
    </w:p>
    <w:p>
      <w:pPr>
        <w:jc w:val="both"/>
      </w:pPr>
      <w:r>
        <w:rPr>
          <w:rFonts w:ascii="Times New Roman" w:hAnsi="Times New Roman"/>
          <w:b w:val="0"/>
          <w:i w:val="0"/>
          <w:color w:val="000000"/>
          <w:sz w:val="26"/>
        </w:rPr>
        <w:t>Trong công thức Jaccard Similarity của Sở thích, nếu cả 2 người dùng đều không điền bất kỳ sở thích nào (Union = 0), thuật toán phải rẽ nhánh (if-else) bỏ qua phép chia và mặc định BaseScore = 0, ngăn chặn crash server.</w:t>
      </w:r>
    </w:p>
    <w:p>
      <w:pPr>
        <w:pStyle w:val="Heading2"/>
      </w:pPr>
      <w:r>
        <w:rPr>
          <w:rFonts w:ascii="Times New Roman" w:hAnsi="Times New Roman"/>
          <w:b/>
          <w:i w:val="0"/>
          <w:color w:val="000000"/>
          <w:sz w:val="30"/>
        </w:rPr>
        <w:t>5.3. Xử lý đồng điểm (Tie-breaker) và Sắp xếp (FR-26)</w:t>
      </w:r>
    </w:p>
    <w:p>
      <w:pPr>
        <w:jc w:val="both"/>
      </w:pPr>
      <w:r>
        <w:rPr>
          <w:rFonts w:ascii="Times New Roman" w:hAnsi="Times New Roman"/>
          <w:b w:val="0"/>
          <w:i w:val="0"/>
          <w:color w:val="000000"/>
          <w:sz w:val="26"/>
        </w:rPr>
        <w:t>Khi danh sách được Order By Total_Score DESC, sẽ xuất hiện nhiều ứng viên trùng điểm (Ví dụ: cùng 85%). Backend áp dụng tiêu chí ưu tiên cấp 2, cấp 3 theo thứ tự:</w:t>
        <w:br/>
        <w:t>1. Ưu tiên tài khoản đã xác minh (is_verified = true) (Theo FR-22 và Vấn đề #6 bảo mật).</w:t>
        <w:br/>
        <w:t>2. Ưu tiên những hồ sơ có hoạt động gần nhất (last_active_at) nhằm gợi ý các ứng viên "sống", tăng tỷ lệ phản hồi Match Request.</w:t>
      </w:r>
    </w:p>
    <w:p>
      <w:pPr>
        <w:pStyle w:val="Heading2"/>
      </w:pPr>
      <w:r>
        <w:rPr>
          <w:rFonts w:ascii="Times New Roman" w:hAnsi="Times New Roman"/>
          <w:b/>
          <w:i w:val="0"/>
          <w:color w:val="000000"/>
          <w:sz w:val="30"/>
        </w:rPr>
        <w:t>5.4. Đề xuất đánh chỉ mục (Index Optimization)</w:t>
      </w:r>
    </w:p>
    <w:p>
      <w:pPr>
        <w:jc w:val="both"/>
      </w:pPr>
      <w:r>
        <w:rPr>
          <w:rFonts w:ascii="Times New Roman" w:hAnsi="Times New Roman"/>
          <w:b w:val="0"/>
          <w:i w:val="0"/>
          <w:color w:val="000000"/>
          <w:sz w:val="26"/>
        </w:rPr>
        <w:t>Để Phase 1 (Hard Filter) thực thi với độ trễ thấp (Low Latency) trên Database, BA yêu cầu Backend thiết lập B-Tree Index trên các cột `min_price` và `max_price`. Đối với danh sách quận (`preferred_district`), nếu dùng PostgreSQL dạng Array, cần cài đặt GIN Index để tối ưu phép toán giao (Intersection).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