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240"/>
        <w:jc w:val="center"/>
      </w:pPr>
      <w:r>
        <w:rPr>
          <w:rFonts w:ascii="Times New Roman" w:hAnsi="Times New Roman" w:eastAsia="Times New Roman"/>
          <w:b/>
          <w:color w:val="000000"/>
          <w:sz w:val="36"/>
        </w:rPr>
        <w:t>BÁO CÁO TIẾN ĐỘ GIỮA KỲ</w:t>
        <w:br/>
        <w:t>ĐỒ ÁN MÔN HỌC XỬ LÝ TIẾNG NÓI</w:t>
      </w:r>
    </w:p>
    <w:p>
      <w:pPr>
        <w:spacing w:after="600"/>
        <w:jc w:val="center"/>
      </w:pPr>
      <w:r>
        <w:rPr>
          <w:rFonts w:ascii="Times New Roman" w:hAnsi="Times New Roman" w:eastAsia="Times New Roman"/>
          <w:b/>
          <w:color w:val="000000"/>
          <w:sz w:val="28"/>
        </w:rPr>
        <w:t>ĐỀ TÀI: NHẬN DIỆN TỪ KHÓA TIẾNG NÓI TRONG ĐIỀU KIỆN ÍT MẪU</w:t>
        <w:br/>
        <w:t>(FEW-SHOT KEYWORD SPOTTING USING TD-RESNET AND PROTOTYPICAL NETWORKS)</w:t>
      </w:r>
    </w:p>
    <w:p>
      <w:pPr>
        <w:spacing w:after="3000"/>
        <w:jc w:val="center"/>
      </w:pPr>
      <w:r>
        <w:rPr>
          <w:rFonts w:ascii="Times New Roman" w:hAnsi="Times New Roman" w:eastAsia="Times New Roman"/>
          <w:i/>
          <w:color w:val="000000"/>
          <w:sz w:val="24"/>
        </w:rPr>
        <w:t>Học phần: Xử lý tiếng nói (Speech Processing)</w:t>
        <w:br/>
        <w:t>Định hướng ứng dụng: Core Audio Engine cho Desktop Voice AI Assistant</w:t>
      </w:r>
    </w:p>
    <w:p>
      <w:r>
        <w:br w:type="page"/>
      </w:r>
    </w:p>
    <w:p>
      <w:pPr>
        <w:pStyle w:val="Heading1"/>
      </w:pPr>
      <w:r>
        <w:rPr>
          <w:rFonts w:ascii="Times New Roman" w:hAnsi="Times New Roman" w:eastAsia="Times New Roman"/>
          <w:b/>
          <w:color w:val="000000"/>
          <w:sz w:val="30"/>
        </w:rPr>
        <w:t>1. Tổng quan đồ án</w:t>
      </w:r>
    </w:p>
    <w:p>
      <w:pPr>
        <w:pStyle w:val="Heading2"/>
      </w:pPr>
      <w:r>
        <w:rPr>
          <w:rFonts w:ascii="Times New Roman" w:hAnsi="Times New Roman" w:eastAsia="Times New Roman"/>
          <w:b/>
          <w:color w:val="000000"/>
          <w:sz w:val="28"/>
        </w:rPr>
        <w:t>1.1. Bài toán, mục tiêu, dữ liệu đầu vào và kết quả đầu ra của hệ thống</w:t>
      </w:r>
    </w:p>
    <w:p>
      <w:pPr>
        <w:pStyle w:val="Heading3"/>
      </w:pPr>
      <w:r>
        <w:rPr>
          <w:rFonts w:ascii="Times New Roman" w:hAnsi="Times New Roman" w:eastAsia="Times New Roman"/>
          <w:b/>
          <w:color w:val="000000"/>
          <w:sz w:val="26"/>
        </w:rPr>
        <w:t>1.1.1. Bài toán</w:t>
      </w:r>
    </w:p>
    <w:p>
      <w:pPr>
        <w:spacing w:line="360" w:lineRule="auto" w:after="120"/>
        <w:ind w:firstLine="0"/>
        <w:jc w:val="both"/>
      </w:pPr>
      <w:r>
        <w:rPr>
          <w:rFonts w:ascii="Times New Roman" w:hAnsi="Times New Roman" w:eastAsia="Times New Roman"/>
          <w:b w:val="0"/>
          <w:i w:val="0"/>
          <w:color w:val="000000"/>
          <w:sz w:val="26"/>
        </w:rPr>
        <w:t>Trong các hệ thống tương tác người - máy hiện đại, Keyword Spotting (KWS) đóng vai trò là cơ chế phát hiện các từ lệnh hoặc từ khóa đánh thức (wake-up word) để kích hoạt thiết bị. Các mô hình nhận diện từ khóa truyền thống thường dựa trên mạng nơ-ron tích chập (CNN) hoặc Recurrent Neural Network (RNN) kết hợp lớp Softmax cố định. Cách tiếp cận này yêu cầu hàng trăm đến hàng nghìn mẫu phát âm cho mỗi từ khóa và cố định trước danh mục các từ cần nhận diện trong quá trình huấn luyện.</w:t>
      </w:r>
    </w:p>
    <w:p>
      <w:pPr>
        <w:spacing w:line="360" w:lineRule="auto" w:after="120"/>
        <w:ind w:firstLine="0"/>
        <w:jc w:val="both"/>
      </w:pPr>
      <w:r>
        <w:rPr>
          <w:rFonts w:ascii="Times New Roman" w:hAnsi="Times New Roman" w:eastAsia="Times New Roman"/>
          <w:b w:val="0"/>
          <w:i w:val="0"/>
          <w:color w:val="000000"/>
          <w:sz w:val="26"/>
        </w:rPr>
        <w:t>Tuy nhiên, trong các kịch bản ứng dụng thực tế -- đặc biệt là việc xây dựng một trợ lý ảo Voice AI Assistant chạy trên máy tính cá nhân -- người dùng thường có nhu cầu tự định nghĩa các từ khóa hoặc khẩu lệnh cá nhân hóa mới (chẳng hạn như 'mở YouTube', 'bật VS Code', 'xem giờ') mà không thể thu thập tập dữ liệu lớn để huấn luyện lại toàn bộ mô hình từ đầu. Việc huấn luyện lại mạng nơ-ron trên từng lệnh mới gây tốn kém tài nguyên tính toán và làm mất tính linh hoạt của hệ thống.</w:t>
      </w:r>
    </w:p>
    <w:p>
      <w:pPr>
        <w:spacing w:line="360" w:lineRule="auto" w:after="120"/>
        <w:ind w:firstLine="0"/>
        <w:jc w:val="both"/>
      </w:pPr>
      <w:r>
        <w:rPr>
          <w:rFonts w:ascii="Times New Roman" w:hAnsi="Times New Roman" w:eastAsia="Times New Roman"/>
          <w:b w:val="0"/>
          <w:i w:val="0"/>
          <w:color w:val="000000"/>
          <w:sz w:val="26"/>
        </w:rPr>
        <w:t>Bài toán đặt ra cho đồ án là: Xây dựng hệ thống nhận diện từ khóa tiếng nói trong điều kiện ít mẫu tham chiếu (Few-Shot Keyword Spotting). Hệ thống phải có khả năng phân loại chính xác các từ khóa mới khi mỗi từ khóa chỉ được cung cấp từ 1 đến 5 mẫu ghi âm tham chiếu, đồng thời duy trì độ trễ suy luận thấp để có thể chạy ngầm ổn định trên máy tính cá nhân.</w:t>
      </w:r>
    </w:p>
    <w:p>
      <w:pPr>
        <w:pStyle w:val="Heading3"/>
      </w:pPr>
      <w:r>
        <w:rPr>
          <w:rFonts w:ascii="Times New Roman" w:hAnsi="Times New Roman" w:eastAsia="Times New Roman"/>
          <w:b/>
          <w:color w:val="000000"/>
          <w:sz w:val="26"/>
        </w:rPr>
        <w:t>1.1.2. Mục tiêu của hệ thống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Mục tiêu lý thuyết: </w:t>
      </w:r>
      <w:r>
        <w:rPr>
          <w:rFonts w:ascii="Times New Roman" w:hAnsi="Times New Roman" w:eastAsia="Times New Roman"/>
          <w:color w:val="000000"/>
          <w:sz w:val="26"/>
        </w:rPr>
        <w:t>Nghiên cứu và làm chủ các kỹ thuật xử lý tín hiệu tiếng nói: phân tích dạng sóng thời gian (Waveform), biến đổi Fourier thời gian ngắn (STFT), tính toán phổ năng lượng (Spectrogram), biểu diễn dải tần sinh học Log Mel-Spectrogram và trích xuất hệ số phổ Mel-Frequency Cepstral Coefficients (MFCC).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Mục tiêu tiền xử lý: </w:t>
      </w:r>
      <w:r>
        <w:rPr>
          <w:rFonts w:ascii="Times New Roman" w:hAnsi="Times New Roman" w:eastAsia="Times New Roman"/>
          <w:color w:val="000000"/>
          <w:sz w:val="26"/>
        </w:rPr>
        <w:t>Xây dựng pipeline tiền xử lý âm thanh module hóa có thể bật/tắt linh hoạt các thành phần (Mono, Resampling, Silence Trimming, Peak/RMS Normalization, Padding/Cropping) để thực hiện thí nghiệm đối sánh RAW vs. NORMALIZED.</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Mục tiêu kiến trúc mô hình: </w:t>
      </w:r>
      <w:r>
        <w:rPr>
          <w:rFonts w:ascii="Times New Roman" w:hAnsi="Times New Roman" w:eastAsia="Times New Roman"/>
          <w:color w:val="000000"/>
          <w:sz w:val="26"/>
        </w:rPr>
        <w:t>Cài đặt thành công kiến trúc Temporal Dilated ResNet (TD-ResNet) làm mạng trích xuất đặc trưng (Embedding Network), kết hợp với Prototypical Network (ProtoNet) phân loại dựa trên khoảng cách metric trong không gian biểu diễn.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Mục tiêu thực nghiệm: </w:t>
      </w:r>
      <w:r>
        <w:rPr>
          <w:rFonts w:ascii="Times New Roman" w:hAnsi="Times New Roman" w:eastAsia="Times New Roman"/>
          <w:color w:val="000000"/>
          <w:sz w:val="26"/>
        </w:rPr>
        <w:t>Triển khai cơ chế huấn luyện theo tập (Episodic Learning) theo cấu hình N-way K-shot, đánh giá năng lực tổng quát hóa trên tập các từ khóa hoàn toàn chưa từng xuất hiện trong quá trình huấn luyện.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Mục tiêu ứng dụng: </w:t>
      </w:r>
      <w:r>
        <w:rPr>
          <w:rFonts w:ascii="Times New Roman" w:hAnsi="Times New Roman" w:eastAsia="Times New Roman"/>
          <w:color w:val="000000"/>
          <w:sz w:val="26"/>
        </w:rPr>
        <w:t>Phát triển module suy luận (Inference Engine) và giao diện thử nghiệm dòng lệnh (CLI Demo), đặt nền móng tích hợp làm bộ lõi nhận diện âm thanh cho ứng dụng Desktop Voice AI Assistant điều khiển Antigravity.</w:t>
      </w:r>
    </w:p>
    <w:p>
      <w:pPr>
        <w:pStyle w:val="Heading3"/>
      </w:pPr>
      <w:r>
        <w:rPr>
          <w:rFonts w:ascii="Times New Roman" w:hAnsi="Times New Roman" w:eastAsia="Times New Roman"/>
          <w:b/>
          <w:color w:val="000000"/>
          <w:sz w:val="26"/>
        </w:rPr>
        <w:t>1.1.3. Dữ liệu đầu vào của hệ thống</w:t>
      </w:r>
    </w:p>
    <w:p>
      <w:pPr>
        <w:spacing w:line="360" w:lineRule="auto" w:after="120"/>
        <w:ind w:firstLine="0"/>
        <w:jc w:val="both"/>
      </w:pPr>
      <w:r>
        <w:rPr>
          <w:rFonts w:ascii="Times New Roman" w:hAnsi="Times New Roman" w:eastAsia="Times New Roman"/>
          <w:b w:val="0"/>
          <w:i w:val="0"/>
          <w:color w:val="000000"/>
          <w:sz w:val="26"/>
        </w:rPr>
        <w:t>Dữ liệu đầu vào tổng quát của hệ thống bao gồm hai thành phần chính:</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Support Set (Tập tham chiếu S): </w:t>
      </w:r>
      <w:r>
        <w:rPr>
          <w:rFonts w:ascii="Times New Roman" w:hAnsi="Times New Roman" w:eastAsia="Times New Roman"/>
          <w:color w:val="000000"/>
          <w:sz w:val="26"/>
        </w:rPr>
        <w:t>Gồm một danh mục N từ khóa cần nhận diện. Với mỗi từ khóa k, người dùng cung cấp một số lượng rất nhỏ K mẫu âm thanh tham chiếu (K = 1 trong bài toán One-shot, K = 5 trong bài toán Few-shot). Các file âm thanh là các đoạn phát âm ngắn định dạng WAV.</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Query Sample (Mẫu truy vấn x_q): </w:t>
      </w:r>
      <w:r>
        <w:rPr>
          <w:rFonts w:ascii="Times New Roman" w:hAnsi="Times New Roman" w:eastAsia="Times New Roman"/>
          <w:color w:val="000000"/>
          <w:sz w:val="26"/>
        </w:rPr>
        <w:t>Đoạn âm thanh chứa từ khóa phát âm mới do người dùng nói vào microphone hoặc truyền vào từ file WAV cần được hệ thống xác định nhãn.</w:t>
      </w:r>
    </w:p>
    <w:p>
      <w:pPr>
        <w:spacing w:line="360" w:lineRule="auto" w:after="120"/>
        <w:ind w:firstLine="0"/>
        <w:jc w:val="both"/>
      </w:pPr>
      <w:r>
        <w:rPr>
          <w:rFonts w:ascii="Times New Roman" w:hAnsi="Times New Roman" w:eastAsia="Times New Roman"/>
          <w:b w:val="0"/>
          <w:i w:val="0"/>
          <w:color w:val="000000"/>
          <w:sz w:val="26"/>
        </w:rPr>
        <w:t>Các tín hiệu âm thanh đều được tiền xử lý đưa về tần số lấy mẫu chuẩn f_s = 16.000 Hz, kênh mono, và chuẩn hóa thời lượng về xấp xỉ 1.0 giây (tương đương 16.000 mẫu tín hiệu rời rạc).</w:t>
      </w:r>
    </w:p>
    <w:p>
      <w:pPr>
        <w:pStyle w:val="Heading3"/>
      </w:pPr>
      <w:r>
        <w:rPr>
          <w:rFonts w:ascii="Times New Roman" w:hAnsi="Times New Roman" w:eastAsia="Times New Roman"/>
          <w:b/>
          <w:color w:val="000000"/>
          <w:sz w:val="26"/>
        </w:rPr>
        <w:t>1.1.4. Kết quả đầu ra của hệ thống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Nhãn từ khóa dự đoán (Predicted Keyword): </w:t>
      </w:r>
      <w:r>
        <w:rPr>
          <w:rFonts w:ascii="Times New Roman" w:hAnsi="Times New Roman" w:eastAsia="Times New Roman"/>
          <w:color w:val="000000"/>
          <w:sz w:val="26"/>
        </w:rPr>
        <w:t>Tên từ khóa trong Support Set có độ tương đồng cao nhất với mẫu truy vấn x_q.</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Khoảng cách metric: </w:t>
      </w:r>
      <w:r>
        <w:rPr>
          <w:rFonts w:ascii="Times New Roman" w:hAnsi="Times New Roman" w:eastAsia="Times New Roman"/>
          <w:color w:val="000000"/>
          <w:sz w:val="26"/>
        </w:rPr>
        <w:t>Vector khoảng cách Euclid bình phương d(z_q, c_k) giữa embedding của mẫu truy vấn z_q và các prototype đại diện c_k của từng lớp từ khóa.</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Độ tin cậy (Confidence Score): </w:t>
      </w:r>
      <w:r>
        <w:rPr>
          <w:rFonts w:ascii="Times New Roman" w:hAnsi="Times New Roman" w:eastAsia="Times New Roman"/>
          <w:color w:val="000000"/>
          <w:sz w:val="26"/>
        </w:rPr>
        <w:t>Xác suất Softmax được chuẩn hóa p(y = k | x_q) đại diện cho độ tin cậy của mô hình đối với quyết định dự đoán.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Chỉ số đánh giá học thuật: </w:t>
      </w:r>
      <w:r>
        <w:rPr>
          <w:rFonts w:ascii="Times New Roman" w:hAnsi="Times New Roman" w:eastAsia="Times New Roman"/>
          <w:color w:val="000000"/>
          <w:sz w:val="26"/>
        </w:rPr>
        <w:t>Độ chính xác Top-1 theo từng episode, độ chính xác trung bình (Mean Episode Accuracy) kèm khoảng tin cậy 95% (95% Confidence Interval) và độ trễ suy luận tính bằng mili-giây (Inference Latency).</w:t>
      </w:r>
    </w:p>
    <w:p>
      <w:pPr>
        <w:pStyle w:val="Heading2"/>
      </w:pPr>
      <w:r>
        <w:rPr>
          <w:rFonts w:ascii="Times New Roman" w:hAnsi="Times New Roman" w:eastAsia="Times New Roman"/>
          <w:b/>
          <w:color w:val="000000"/>
          <w:sz w:val="28"/>
        </w:rPr>
        <w:t>1.2. Khảo sát các mô hình, thuật toán và giải pháp liên quan</w:t>
      </w:r>
    </w:p>
    <w:p>
      <w:pPr>
        <w:spacing w:line="360" w:lineRule="auto" w:after="120"/>
        <w:ind w:firstLine="0"/>
        <w:jc w:val="both"/>
      </w:pPr>
      <w:r>
        <w:rPr>
          <w:rFonts w:ascii="Times New Roman" w:hAnsi="Times New Roman" w:eastAsia="Times New Roman"/>
          <w:b w:val="0"/>
          <w:i w:val="0"/>
          <w:color w:val="000000"/>
          <w:sz w:val="26"/>
        </w:rPr>
        <w:t>Để tìm ra giải pháp tối ưu cho bài toán Few-Shot Keyword Spotting, nhóm đã tiến hành khảo sát và đánh giá 4 hướng tiếp cận tiêu biểu trong thị giác máy tính và xử lý tiếng nói:</w:t>
      </w:r>
    </w:p>
    <w:p>
      <w:pPr>
        <w:pStyle w:val="Heading3"/>
      </w:pPr>
      <w:r>
        <w:rPr>
          <w:rFonts w:ascii="Times New Roman" w:hAnsi="Times New Roman" w:eastAsia="Times New Roman"/>
          <w:b/>
          <w:color w:val="000000"/>
          <w:sz w:val="26"/>
        </w:rPr>
        <w:t>1.2.1. CNN và TD-ResNet cho Keyword Spotting</w:t>
      </w:r>
    </w:p>
    <w:p>
      <w:pPr>
        <w:spacing w:line="360" w:lineRule="auto" w:after="120"/>
        <w:ind w:firstLine="0"/>
        <w:jc w:val="both"/>
      </w:pPr>
      <w:r>
        <w:rPr>
          <w:rFonts w:ascii="Times New Roman" w:hAnsi="Times New Roman" w:eastAsia="Times New Roman"/>
          <w:b w:val="0"/>
          <w:i w:val="0"/>
          <w:color w:val="000000"/>
          <w:sz w:val="26"/>
        </w:rPr>
        <w:t>Mạng nơ-ron tích chập (CNN) được sử dụng phổ biến trong nhận dạng tiếng nói bằng cách coi biểu diễn thời gian - tần số (như Spectrogram hay MFCC) tương tự như một bức ảnh 2 chiều. CNN sử dụng các bộ lọc (kernel) quét trượt để trích xuất các đặc trưng âm vị cục bộ.</w:t>
      </w:r>
    </w:p>
    <w:p>
      <w:pPr>
        <w:spacing w:line="360" w:lineRule="auto" w:after="120"/>
        <w:ind w:firstLine="0"/>
        <w:jc w:val="both"/>
      </w:pPr>
      <w:r>
        <w:rPr>
          <w:rFonts w:ascii="Times New Roman" w:hAnsi="Times New Roman" w:eastAsia="Times New Roman"/>
          <w:b w:val="0"/>
          <w:i w:val="0"/>
          <w:color w:val="000000"/>
          <w:sz w:val="26"/>
        </w:rPr>
        <w:t>TD-ResNet mở rộng CNN truyền thống bằng cách kết hợp tích chập thời gian giãn nở (Temporal Dilated Convolution) và liên kết tắt (Residual Connection). Dilation cho phép mở rộng trường tiếp nhận dọc theo trục thời gian mà không làm tăng kích thước bộ lọc, giúp nắm bắt ngữ cảnh tuần tự của các âm vị. Tuy nhiên, nếu sử dụng lớp Softmax cố định ở đầu ra, mô hình chỉ nhận diện được tập lớp đã học trước; khi muốn thêm từ khóa mới, bắt buộc phải định nghĩa lại cấu trúc và huấn luyện lại toàn bộ.</w:t>
      </w:r>
    </w:p>
    <w:p>
      <w:pPr>
        <w:pStyle w:val="Heading3"/>
      </w:pPr>
      <w:r>
        <w:rPr>
          <w:rFonts w:ascii="Times New Roman" w:hAnsi="Times New Roman" w:eastAsia="Times New Roman"/>
          <w:b/>
          <w:color w:val="000000"/>
          <w:sz w:val="26"/>
        </w:rPr>
        <w:t>1.2.2. Siamese Network</w:t>
      </w:r>
    </w:p>
    <w:p>
      <w:pPr>
        <w:spacing w:line="360" w:lineRule="auto" w:after="120"/>
        <w:ind w:firstLine="0"/>
        <w:jc w:val="both"/>
      </w:pPr>
      <w:r>
        <w:rPr>
          <w:rFonts w:ascii="Times New Roman" w:hAnsi="Times New Roman" w:eastAsia="Times New Roman"/>
          <w:b w:val="0"/>
          <w:i w:val="0"/>
          <w:color w:val="000000"/>
          <w:sz w:val="26"/>
        </w:rPr>
        <w:t>Siamese Network giải quyết bài toán so sánh độ tương đồng bằng cách sử dụng hai nhánh mạng có chung cấu trúc và chia sẻ chung trọng số theta. Đầu vào là một cặp âm thanh (x_A, x_B), qua mạng trích xuất ra hai vector embedding (z_A, z_B). Mô hình tối ưu khoảng cách giữa hai vector này thông qua hàm mất mát Contrastive Loss:</w:t>
      </w:r>
    </w:p>
    <w:p>
      <w:pPr>
        <w:spacing w:before="80" w:after="120"/>
        <w:jc w:val="center"/>
      </w:pPr>
      <w:r>
        <w:rPr>
          <w:rFonts w:ascii="Cambria Math" w:hAnsi="Cambria Math" w:eastAsia="Cambria Math"/>
          <w:color w:val="000000"/>
          <w:sz w:val="24"/>
        </w:rPr>
        <w:t>L(z_A, z_B, y) = y · d(z_A, z_B)^2 + (1 - y) · max(0, m - d(z_A, z_B))^2</w:t>
      </w:r>
    </w:p>
    <w:p>
      <w:pPr>
        <w:spacing w:line="360" w:lineRule="auto" w:after="120"/>
        <w:ind w:firstLine="0"/>
        <w:jc w:val="both"/>
      </w:pPr>
      <w:r>
        <w:rPr>
          <w:rFonts w:ascii="Times New Roman" w:hAnsi="Times New Roman" w:eastAsia="Times New Roman"/>
          <w:b w:val="0"/>
          <w:i w:val="0"/>
          <w:color w:val="000000"/>
          <w:sz w:val="26"/>
        </w:rPr>
        <w:t>Trong đó y = 1 nếu hai mẫu cùng lớp và y = 0 nếu khác lớp, m là khoảng cách biên an toàn (margin). Siamese Network rất mạnh trong bài toán xác thực (Verification) cùng/khác người nói hoặc xác minh wake-word. Tuy nhiên, khi phân loại N lớp với K mẫu tham chiếu, mẫu truy vấn phải so sánh lần lượt với N × K cặp, dẫn đến chi phí tính toán tăng mạnh khi số từ khóa tăng lên.</w:t>
      </w:r>
    </w:p>
    <w:p>
      <w:pPr>
        <w:pStyle w:val="Heading3"/>
      </w:pPr>
      <w:r>
        <w:rPr>
          <w:rFonts w:ascii="Times New Roman" w:hAnsi="Times New Roman" w:eastAsia="Times New Roman"/>
          <w:b/>
          <w:color w:val="000000"/>
          <w:sz w:val="26"/>
        </w:rPr>
        <w:t>1.2.3. Matching Network</w:t>
      </w:r>
    </w:p>
    <w:p>
      <w:pPr>
        <w:spacing w:line="360" w:lineRule="auto" w:after="120"/>
        <w:ind w:firstLine="0"/>
        <w:jc w:val="both"/>
      </w:pPr>
      <w:r>
        <w:rPr>
          <w:rFonts w:ascii="Times New Roman" w:hAnsi="Times New Roman" w:eastAsia="Times New Roman"/>
          <w:b w:val="0"/>
          <w:i w:val="0"/>
          <w:color w:val="000000"/>
          <w:sz w:val="26"/>
        </w:rPr>
        <w:t>Matching Network áp dụng cơ chế Attention dựa trên bộ nhớ. Toàn bộ các mẫu trong Support Set được mã hóa thành các vector embedding và lưu giữ độc lập. Khi có mẫu truy vấn x_q, mô hình tính toán trọng số chú ý Softmax dựa trên độ tương đồng Cosine giữa x_q và từng mẫu x_i trong Support Set:</w:t>
      </w:r>
    </w:p>
    <w:p>
      <w:pPr>
        <w:spacing w:before="80" w:after="120"/>
        <w:jc w:val="center"/>
      </w:pPr>
      <w:r>
        <w:rPr>
          <w:rFonts w:ascii="Cambria Math" w:hAnsi="Cambria Math" w:eastAsia="Cambria Math"/>
          <w:color w:val="000000"/>
          <w:sz w:val="24"/>
        </w:rPr>
        <w:t>a(x_q, x_i) = exp(cosine_similarity(f(x_q), g(x_i))) / ∑_j exp(cosine_similarity(f(x_q), g(x_j)))</w:t>
      </w:r>
    </w:p>
    <w:p>
      <w:pPr>
        <w:spacing w:line="360" w:lineRule="auto" w:after="120"/>
        <w:ind w:firstLine="0"/>
        <w:jc w:val="both"/>
      </w:pPr>
      <w:r>
        <w:rPr>
          <w:rFonts w:ascii="Times New Roman" w:hAnsi="Times New Roman" w:eastAsia="Times New Roman"/>
          <w:b w:val="0"/>
          <w:i w:val="0"/>
          <w:color w:val="000000"/>
          <w:sz w:val="26"/>
        </w:rPr>
        <w:t>Nhãn dự đoán là tổng có trọng số của các nhãn trong Support Set: y_hat = ∑_i a(x_q, x_i) y_i. Matching Network giữ lại trọn vẹn thông tin của từng mẫu tham chiếu, nhưng chi phí tính toán và bộ nhớ tăng tuyến tính theo kích thước Support Set |S| = N × K.</w:t>
      </w:r>
    </w:p>
    <w:p>
      <w:pPr>
        <w:pStyle w:val="Heading3"/>
      </w:pPr>
      <w:r>
        <w:rPr>
          <w:rFonts w:ascii="Times New Roman" w:hAnsi="Times New Roman" w:eastAsia="Times New Roman"/>
          <w:b/>
          <w:color w:val="000000"/>
          <w:sz w:val="26"/>
        </w:rPr>
        <w:t>1.2.4. Prototypical Network</w:t>
      </w:r>
    </w:p>
    <w:p>
      <w:pPr>
        <w:spacing w:line="360" w:lineRule="auto" w:after="120"/>
        <w:ind w:firstLine="0"/>
        <w:jc w:val="both"/>
      </w:pPr>
      <w:r>
        <w:rPr>
          <w:rFonts w:ascii="Times New Roman" w:hAnsi="Times New Roman" w:eastAsia="Times New Roman"/>
          <w:b w:val="0"/>
          <w:i w:val="0"/>
          <w:color w:val="000000"/>
          <w:sz w:val="26"/>
        </w:rPr>
        <w:t>Prototypical Network dựa trên giả thuyết: mỗi lớp từ khóa có thể được đại diện bởi một điểm nguyên mẫu duy nhất (Prototype) nằm ở trọng tâm của các mẫu thuộc lớp đó trong không gian embedding:</w:t>
      </w:r>
    </w:p>
    <w:p>
      <w:pPr>
        <w:spacing w:before="80" w:after="120"/>
        <w:jc w:val="center"/>
      </w:pPr>
      <w:r>
        <w:rPr>
          <w:rFonts w:ascii="Cambria Math" w:hAnsi="Cambria Math" w:eastAsia="Cambria Math"/>
          <w:color w:val="000000"/>
          <w:sz w:val="24"/>
        </w:rPr>
        <w:t>c_k = (1 / K) ∑_{x_i ∈ S_k} f_θ(x_i)</w:t>
      </w:r>
    </w:p>
    <w:p>
      <w:pPr>
        <w:spacing w:line="360" w:lineRule="auto" w:after="120"/>
        <w:ind w:firstLine="0"/>
        <w:jc w:val="both"/>
      </w:pPr>
      <w:r>
        <w:rPr>
          <w:rFonts w:ascii="Times New Roman" w:hAnsi="Times New Roman" w:eastAsia="Times New Roman"/>
          <w:b w:val="0"/>
          <w:i w:val="0"/>
          <w:color w:val="000000"/>
          <w:sz w:val="26"/>
        </w:rPr>
        <w:t>Khi có truy vấn x_q, mô hình ánh xạ x_q thành z_q = f_θ(x_q) và chỉ cần so sánh khoảng cách Euclid tới N prototype thay vì toàn bộ N × K mẫu. Khoảng cách Euclid bình phương được chuyển hóa thành xác suất phân loại:</w:t>
      </w:r>
    </w:p>
    <w:p>
      <w:pPr>
        <w:spacing w:before="80" w:after="120"/>
        <w:jc w:val="center"/>
      </w:pPr>
      <w:r>
        <w:rPr>
          <w:rFonts w:ascii="Cambria Math" w:hAnsi="Cambria Math" w:eastAsia="Cambria Math"/>
          <w:color w:val="000000"/>
          <w:sz w:val="24"/>
        </w:rPr>
        <w:t>p(y = k | x_q) = exp(-d(z_q, c_k)) / ∑_{k'} exp(-d(z_q, c_{k'}))</w:t>
      </w:r>
    </w:p>
    <w:p>
      <w:pPr>
        <w:spacing w:line="360" w:lineRule="auto" w:after="120"/>
        <w:ind w:firstLine="0"/>
        <w:jc w:val="both"/>
      </w:pPr>
      <w:r>
        <w:rPr>
          <w:rFonts w:ascii="Times New Roman" w:hAnsi="Times New Roman" w:eastAsia="Times New Roman"/>
          <w:b w:val="0"/>
          <w:i w:val="0"/>
          <w:color w:val="000000"/>
          <w:sz w:val="26"/>
        </w:rPr>
        <w:t>Cơ chế này giúp giảm số lượng phép so sánh xuống đúng N lần, đồng thời việc bổ sung từ khóa mới chỉ đơn giản là tính thêm một vector prototype mới từ vài mẫu ghi âm mà không can thiệp vào tham số mạng.</w:t>
      </w:r>
    </w:p>
    <w:p>
      <w:pPr>
        <w:keepNext/>
        <w:spacing w:before="160"/>
        <w:jc w:val="center"/>
      </w:pPr>
      <w:r>
        <w:drawing>
          <wp:inline xmlns:a="http://schemas.openxmlformats.org/drawingml/2006/main" xmlns:pic="http://schemas.openxmlformats.org/drawingml/2006/picture">
            <wp:extent cx="5400000" cy="1768527"/>
            <wp:docPr id="1" name="Picture 1"/>
            <wp:cNvGraphicFramePr>
              <a:graphicFrameLocks noChangeAspect="1"/>
            </wp:cNvGraphicFramePr>
            <a:graphic>
              <a:graphicData uri="http://schemas.openxmlformats.org/drawingml/2006/picture">
                <pic:pic>
                  <pic:nvPicPr>
                    <pic:cNvPr id="0" name="fig_3_fewshot_comparison.png"/>
                    <pic:cNvPicPr/>
                  </pic:nvPicPr>
                  <pic:blipFill>
                    <a:blip r:embed="rId9"/>
                    <a:stretch>
                      <a:fillRect/>
                    </a:stretch>
                  </pic:blipFill>
                  <pic:spPr>
                    <a:xfrm>
                      <a:off x="0" y="0"/>
                      <a:ext cx="5400000" cy="1768527"/>
                    </a:xfrm>
                    <a:prstGeom prst="rect"/>
                  </pic:spPr>
                </pic:pic>
              </a:graphicData>
            </a:graphic>
          </wp:inline>
        </w:drawing>
      </w:r>
    </w:p>
    <w:p>
      <w:pPr>
        <w:spacing w:after="200"/>
        <w:jc w:val="center"/>
      </w:pPr>
      <w:r>
        <w:rPr>
          <w:rFonts w:ascii="Times New Roman" w:hAnsi="Times New Roman" w:eastAsia="Times New Roman"/>
          <w:i/>
          <w:color w:val="000000"/>
          <w:sz w:val="22"/>
        </w:rPr>
        <w:t>Hình 1.1. So sánh cơ chế biểu diễn lớp và suy luận của Siamese, Matching và Prototypical Network</w:t>
      </w:r>
    </w:p>
    <w:p>
      <w:pPr>
        <w:pStyle w:val="Heading3"/>
      </w:pPr>
      <w:r>
        <w:rPr>
          <w:rFonts w:ascii="Times New Roman" w:hAnsi="Times New Roman" w:eastAsia="Times New Roman"/>
          <w:b/>
          <w:color w:val="000000"/>
          <w:sz w:val="26"/>
        </w:rPr>
        <w:t>1.2.5. Tổng hợp và so sánh các hướng khảo sát</w:t>
      </w:r>
    </w:p>
    <w:p>
      <w:pPr>
        <w:spacing w:line="360" w:lineRule="auto" w:after="120"/>
        <w:ind w:firstLine="0"/>
        <w:jc w:val="both"/>
      </w:pPr>
      <w:r>
        <w:rPr>
          <w:rFonts w:ascii="Times New Roman" w:hAnsi="Times New Roman" w:eastAsia="Times New Roman"/>
          <w:b w:val="0"/>
          <w:i w:val="0"/>
          <w:color w:val="000000"/>
          <w:sz w:val="26"/>
        </w:rPr>
        <w:t>Bảng 1.1 tổng hợp các đặc tính kỹ thuật cốt lõi giữa 4 phương pháp đã khảo sát:</w:t>
      </w:r>
    </w:p>
    <w:tbl>
      <w:tblPr>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shd w:fill="E2E8F0"/>
          </w:tcPr>
          <w:p>
            <w:pPr>
              <w:spacing w:after="60" w:line="276" w:lineRule="auto"/>
              <w:jc w:val="center"/>
            </w:pPr>
            <w:r>
              <w:rPr>
                <w:rFonts w:ascii="Times New Roman" w:hAnsi="Times New Roman" w:eastAsia="Times New Roman"/>
                <w:b/>
                <w:color w:val="000000"/>
                <w:sz w:val="22"/>
              </w:rPr>
              <w:t>Mô hình</w:t>
            </w:r>
          </w:p>
        </w:tc>
        <w:tc>
          <w:tcPr>
            <w:tcW w:type="dxa" w:w="2154"/>
            <w:shd w:fill="E2E8F0"/>
          </w:tcPr>
          <w:p>
            <w:pPr>
              <w:spacing w:after="60" w:line="276" w:lineRule="auto"/>
              <w:jc w:val="center"/>
            </w:pPr>
            <w:r>
              <w:rPr>
                <w:rFonts w:ascii="Times New Roman" w:hAnsi="Times New Roman" w:eastAsia="Times New Roman"/>
                <w:b/>
                <w:color w:val="000000"/>
                <w:sz w:val="22"/>
              </w:rPr>
              <w:t>Đầu ra / Biểu diễn lớp</w:t>
            </w:r>
          </w:p>
        </w:tc>
        <w:tc>
          <w:tcPr>
            <w:tcW w:type="dxa" w:w="1814"/>
            <w:shd w:fill="E2E8F0"/>
          </w:tcPr>
          <w:p>
            <w:pPr>
              <w:spacing w:after="60" w:line="276" w:lineRule="auto"/>
              <w:jc w:val="center"/>
            </w:pPr>
            <w:r>
              <w:rPr>
                <w:rFonts w:ascii="Times New Roman" w:hAnsi="Times New Roman" w:eastAsia="Times New Roman"/>
                <w:b/>
                <w:color w:val="000000"/>
                <w:sz w:val="22"/>
              </w:rPr>
              <w:t>Số phép so sánh suy luận</w:t>
            </w:r>
          </w:p>
        </w:tc>
        <w:tc>
          <w:tcPr>
            <w:tcW w:type="dxa" w:w="1587"/>
            <w:shd w:fill="E2E8F0"/>
          </w:tcPr>
          <w:p>
            <w:pPr>
              <w:spacing w:after="60" w:line="276" w:lineRule="auto"/>
              <w:jc w:val="center"/>
            </w:pPr>
            <w:r>
              <w:rPr>
                <w:rFonts w:ascii="Times New Roman" w:hAnsi="Times New Roman" w:eastAsia="Times New Roman"/>
                <w:b/>
                <w:color w:val="000000"/>
                <w:sz w:val="22"/>
              </w:rPr>
              <w:t>Khả năng thêm từ khóa mới</w:t>
            </w:r>
          </w:p>
        </w:tc>
        <w:tc>
          <w:tcPr>
            <w:tcW w:type="dxa" w:w="1417"/>
            <w:shd w:fill="E2E8F0"/>
          </w:tcPr>
          <w:p>
            <w:pPr>
              <w:spacing w:after="60" w:line="276" w:lineRule="auto"/>
              <w:jc w:val="center"/>
            </w:pPr>
            <w:r>
              <w:rPr>
                <w:rFonts w:ascii="Times New Roman" w:hAnsi="Times New Roman" w:eastAsia="Times New Roman"/>
                <w:b/>
                <w:color w:val="000000"/>
                <w:sz w:val="22"/>
              </w:rPr>
              <w:t>Độ phức tạp bộ nhớ</w:t>
            </w:r>
          </w:p>
        </w:tc>
      </w:tr>
      <w:tr>
        <w:tc>
          <w:tcPr>
            <w:tcW w:type="dxa" w:w="1814"/>
          </w:tcPr>
          <w:p>
            <w:pPr>
              <w:spacing w:after="60" w:line="276" w:lineRule="auto"/>
              <w:jc w:val="center"/>
            </w:pPr>
            <w:r>
              <w:rPr>
                <w:rFonts w:ascii="Times New Roman" w:hAnsi="Times New Roman" w:eastAsia="Times New Roman"/>
                <w:color w:val="000000"/>
                <w:sz w:val="21"/>
              </w:rPr>
              <w:t>CNN truyền thống</w:t>
            </w:r>
          </w:p>
        </w:tc>
        <w:tc>
          <w:tcPr>
            <w:tcW w:type="dxa" w:w="2154"/>
          </w:tcPr>
          <w:p>
            <w:pPr>
              <w:spacing w:after="60" w:line="276" w:lineRule="auto"/>
              <w:jc w:val="left"/>
            </w:pPr>
            <w:r>
              <w:rPr>
                <w:rFonts w:ascii="Times New Roman" w:hAnsi="Times New Roman" w:eastAsia="Times New Roman"/>
                <w:color w:val="000000"/>
                <w:sz w:val="21"/>
              </w:rPr>
              <w:t>Lớp Softmax cố định (C lớp)</w:t>
            </w:r>
          </w:p>
        </w:tc>
        <w:tc>
          <w:tcPr>
            <w:tcW w:type="dxa" w:w="1814"/>
          </w:tcPr>
          <w:p>
            <w:pPr>
              <w:spacing w:after="60" w:line="276" w:lineRule="auto"/>
              <w:jc w:val="left"/>
            </w:pPr>
            <w:r>
              <w:rPr>
                <w:rFonts w:ascii="Times New Roman" w:hAnsi="Times New Roman" w:eastAsia="Times New Roman"/>
                <w:color w:val="000000"/>
                <w:sz w:val="21"/>
              </w:rPr>
              <w:t>1 lần forward (O(1))</w:t>
            </w:r>
          </w:p>
        </w:tc>
        <w:tc>
          <w:tcPr>
            <w:tcW w:type="dxa" w:w="1587"/>
          </w:tcPr>
          <w:p>
            <w:pPr>
              <w:spacing w:after="60" w:line="276" w:lineRule="auto"/>
              <w:jc w:val="left"/>
            </w:pPr>
            <w:r>
              <w:rPr>
                <w:rFonts w:ascii="Times New Roman" w:hAnsi="Times New Roman" w:eastAsia="Times New Roman"/>
                <w:color w:val="000000"/>
                <w:sz w:val="21"/>
              </w:rPr>
              <w:t>Không (phải train lại)</w:t>
            </w:r>
          </w:p>
        </w:tc>
        <w:tc>
          <w:tcPr>
            <w:tcW w:type="dxa" w:w="1417"/>
          </w:tcPr>
          <w:p>
            <w:pPr>
              <w:spacing w:after="60" w:line="276" w:lineRule="auto"/>
              <w:jc w:val="left"/>
            </w:pPr>
            <w:r>
              <w:rPr>
                <w:rFonts w:ascii="Times New Roman" w:hAnsi="Times New Roman" w:eastAsia="Times New Roman"/>
                <w:color w:val="000000"/>
                <w:sz w:val="21"/>
              </w:rPr>
              <w:t>Thấp (trọng số cố định)</w:t>
            </w:r>
          </w:p>
        </w:tc>
      </w:tr>
      <w:tr>
        <w:tc>
          <w:tcPr>
            <w:tcW w:type="dxa" w:w="1814"/>
          </w:tcPr>
          <w:p>
            <w:pPr>
              <w:spacing w:after="60" w:line="276" w:lineRule="auto"/>
              <w:jc w:val="center"/>
            </w:pPr>
            <w:r>
              <w:rPr>
                <w:rFonts w:ascii="Times New Roman" w:hAnsi="Times New Roman" w:eastAsia="Times New Roman"/>
                <w:color w:val="000000"/>
                <w:sz w:val="21"/>
              </w:rPr>
              <w:t>Siamese Network</w:t>
            </w:r>
          </w:p>
        </w:tc>
        <w:tc>
          <w:tcPr>
            <w:tcW w:type="dxa" w:w="2154"/>
          </w:tcPr>
          <w:p>
            <w:pPr>
              <w:spacing w:after="60" w:line="276" w:lineRule="auto"/>
              <w:jc w:val="left"/>
            </w:pPr>
            <w:r>
              <w:rPr>
                <w:rFonts w:ascii="Times New Roman" w:hAnsi="Times New Roman" w:eastAsia="Times New Roman"/>
                <w:color w:val="000000"/>
                <w:sz w:val="21"/>
              </w:rPr>
              <w:t>Khoảng cách giữa từng cặp mẫu</w:t>
            </w:r>
          </w:p>
        </w:tc>
        <w:tc>
          <w:tcPr>
            <w:tcW w:type="dxa" w:w="1814"/>
          </w:tcPr>
          <w:p>
            <w:pPr>
              <w:spacing w:after="60" w:line="276" w:lineRule="auto"/>
              <w:jc w:val="left"/>
            </w:pPr>
            <w:r>
              <w:rPr>
                <w:rFonts w:ascii="Times New Roman" w:hAnsi="Times New Roman" w:eastAsia="Times New Roman"/>
                <w:color w:val="000000"/>
                <w:sz w:val="21"/>
              </w:rPr>
              <w:t>N × K phép so sánh (O(N·K))</w:t>
            </w:r>
          </w:p>
        </w:tc>
        <w:tc>
          <w:tcPr>
            <w:tcW w:type="dxa" w:w="1587"/>
          </w:tcPr>
          <w:p>
            <w:pPr>
              <w:spacing w:after="60" w:line="276" w:lineRule="auto"/>
              <w:jc w:val="left"/>
            </w:pPr>
            <w:r>
              <w:rPr>
                <w:rFonts w:ascii="Times New Roman" w:hAnsi="Times New Roman" w:eastAsia="Times New Roman"/>
                <w:color w:val="000000"/>
                <w:sz w:val="21"/>
              </w:rPr>
              <w:t>Tốt (thông qua so cặp)</w:t>
            </w:r>
          </w:p>
        </w:tc>
        <w:tc>
          <w:tcPr>
            <w:tcW w:type="dxa" w:w="1417"/>
          </w:tcPr>
          <w:p>
            <w:pPr>
              <w:spacing w:after="60" w:line="276" w:lineRule="auto"/>
              <w:jc w:val="left"/>
            </w:pPr>
            <w:r>
              <w:rPr>
                <w:rFonts w:ascii="Times New Roman" w:hAnsi="Times New Roman" w:eastAsia="Times New Roman"/>
                <w:color w:val="000000"/>
                <w:sz w:val="21"/>
              </w:rPr>
              <w:t>Trung bình (lưu Support Set)</w:t>
            </w:r>
          </w:p>
        </w:tc>
      </w:tr>
      <w:tr>
        <w:tc>
          <w:tcPr>
            <w:tcW w:type="dxa" w:w="1814"/>
          </w:tcPr>
          <w:p>
            <w:pPr>
              <w:spacing w:after="60" w:line="276" w:lineRule="auto"/>
              <w:jc w:val="center"/>
            </w:pPr>
            <w:r>
              <w:rPr>
                <w:rFonts w:ascii="Times New Roman" w:hAnsi="Times New Roman" w:eastAsia="Times New Roman"/>
                <w:color w:val="000000"/>
                <w:sz w:val="21"/>
              </w:rPr>
              <w:t>Matching Network</w:t>
            </w:r>
          </w:p>
        </w:tc>
        <w:tc>
          <w:tcPr>
            <w:tcW w:type="dxa" w:w="2154"/>
          </w:tcPr>
          <w:p>
            <w:pPr>
              <w:spacing w:after="60" w:line="276" w:lineRule="auto"/>
              <w:jc w:val="left"/>
            </w:pPr>
            <w:r>
              <w:rPr>
                <w:rFonts w:ascii="Times New Roman" w:hAnsi="Times New Roman" w:eastAsia="Times New Roman"/>
                <w:color w:val="000000"/>
                <w:sz w:val="21"/>
              </w:rPr>
              <w:t>Attention trên toàn bộ Support Set</w:t>
            </w:r>
          </w:p>
        </w:tc>
        <w:tc>
          <w:tcPr>
            <w:tcW w:type="dxa" w:w="1814"/>
          </w:tcPr>
          <w:p>
            <w:pPr>
              <w:spacing w:after="60" w:line="276" w:lineRule="auto"/>
              <w:jc w:val="left"/>
            </w:pPr>
            <w:r>
              <w:rPr>
                <w:rFonts w:ascii="Times New Roman" w:hAnsi="Times New Roman" w:eastAsia="Times New Roman"/>
                <w:color w:val="000000"/>
                <w:sz w:val="21"/>
              </w:rPr>
              <w:t>N × K phép tương đồng Cosine</w:t>
            </w:r>
          </w:p>
        </w:tc>
        <w:tc>
          <w:tcPr>
            <w:tcW w:type="dxa" w:w="1587"/>
          </w:tcPr>
          <w:p>
            <w:pPr>
              <w:spacing w:after="60" w:line="276" w:lineRule="auto"/>
              <w:jc w:val="left"/>
            </w:pPr>
            <w:r>
              <w:rPr>
                <w:rFonts w:ascii="Times New Roman" w:hAnsi="Times New Roman" w:eastAsia="Times New Roman"/>
                <w:color w:val="000000"/>
                <w:sz w:val="21"/>
              </w:rPr>
              <w:t>Tốt (dựa trên bộ nhớ)</w:t>
            </w:r>
          </w:p>
        </w:tc>
        <w:tc>
          <w:tcPr>
            <w:tcW w:type="dxa" w:w="1417"/>
          </w:tcPr>
          <w:p>
            <w:pPr>
              <w:spacing w:after="60" w:line="276" w:lineRule="auto"/>
              <w:jc w:val="left"/>
            </w:pPr>
            <w:r>
              <w:rPr>
                <w:rFonts w:ascii="Times New Roman" w:hAnsi="Times New Roman" w:eastAsia="Times New Roman"/>
                <w:color w:val="000000"/>
                <w:sz w:val="21"/>
              </w:rPr>
              <w:t>Cao (lưu trữ toàn bộ embedding)</w:t>
            </w:r>
          </w:p>
        </w:tc>
      </w:tr>
      <w:tr>
        <w:tc>
          <w:tcPr>
            <w:tcW w:type="dxa" w:w="1814"/>
          </w:tcPr>
          <w:p>
            <w:pPr>
              <w:spacing w:after="60" w:line="276" w:lineRule="auto"/>
              <w:jc w:val="center"/>
            </w:pPr>
            <w:r>
              <w:rPr>
                <w:rFonts w:ascii="Times New Roman" w:hAnsi="Times New Roman" w:eastAsia="Times New Roman"/>
                <w:color w:val="000000"/>
                <w:sz w:val="21"/>
              </w:rPr>
              <w:t>Prototypical Net</w:t>
            </w:r>
          </w:p>
        </w:tc>
        <w:tc>
          <w:tcPr>
            <w:tcW w:type="dxa" w:w="2154"/>
          </w:tcPr>
          <w:p>
            <w:pPr>
              <w:spacing w:after="60" w:line="276" w:lineRule="auto"/>
              <w:jc w:val="left"/>
            </w:pPr>
            <w:r>
              <w:rPr>
                <w:rFonts w:ascii="Times New Roman" w:hAnsi="Times New Roman" w:eastAsia="Times New Roman"/>
                <w:color w:val="000000"/>
                <w:sz w:val="21"/>
              </w:rPr>
              <w:t>Tâm Prototype c_k của từng lớp</w:t>
            </w:r>
          </w:p>
        </w:tc>
        <w:tc>
          <w:tcPr>
            <w:tcW w:type="dxa" w:w="1814"/>
          </w:tcPr>
          <w:p>
            <w:pPr>
              <w:spacing w:after="60" w:line="276" w:lineRule="auto"/>
              <w:jc w:val="left"/>
            </w:pPr>
            <w:r>
              <w:rPr>
                <w:rFonts w:ascii="Times New Roman" w:hAnsi="Times New Roman" w:eastAsia="Times New Roman"/>
                <w:color w:val="000000"/>
                <w:sz w:val="21"/>
              </w:rPr>
              <w:t>N phép so sánh Euclid (O(N))</w:t>
            </w:r>
          </w:p>
        </w:tc>
        <w:tc>
          <w:tcPr>
            <w:tcW w:type="dxa" w:w="1587"/>
          </w:tcPr>
          <w:p>
            <w:pPr>
              <w:spacing w:after="60" w:line="276" w:lineRule="auto"/>
              <w:jc w:val="left"/>
            </w:pPr>
            <w:r>
              <w:rPr>
                <w:rFonts w:ascii="Times New Roman" w:hAnsi="Times New Roman" w:eastAsia="Times New Roman"/>
                <w:color w:val="000000"/>
                <w:sz w:val="21"/>
              </w:rPr>
              <w:t>Rất tốt (tính trung bình mẫu mới)</w:t>
            </w:r>
          </w:p>
        </w:tc>
        <w:tc>
          <w:tcPr>
            <w:tcW w:type="dxa" w:w="1417"/>
          </w:tcPr>
          <w:p>
            <w:pPr>
              <w:spacing w:after="60" w:line="276" w:lineRule="auto"/>
              <w:jc w:val="left"/>
            </w:pPr>
            <w:r>
              <w:rPr>
                <w:rFonts w:ascii="Times New Roman" w:hAnsi="Times New Roman" w:eastAsia="Times New Roman"/>
                <w:color w:val="000000"/>
                <w:sz w:val="21"/>
              </w:rPr>
              <w:t>Tối ưu (chỉ lưu N prototype)</w:t>
            </w:r>
          </w:p>
        </w:tc>
      </w:tr>
    </w:tbl>
    <w:p>
      <w:pPr>
        <w:spacing w:after="120"/>
      </w:pPr>
    </w:p>
    <w:p>
      <w:pPr>
        <w:pStyle w:val="Heading2"/>
      </w:pPr>
      <w:r>
        <w:rPr>
          <w:rFonts w:ascii="Times New Roman" w:hAnsi="Times New Roman" w:eastAsia="Times New Roman"/>
          <w:b/>
          <w:color w:val="000000"/>
          <w:sz w:val="28"/>
        </w:rPr>
        <w:t>1.3. Nguyên lý hoạt động và kiến trúc tổng quát của các mô hình đã khảo sát</w:t>
      </w:r>
    </w:p>
    <w:p>
      <w:pPr>
        <w:pStyle w:val="Heading3"/>
      </w:pPr>
      <w:r>
        <w:rPr>
          <w:rFonts w:ascii="Times New Roman" w:hAnsi="Times New Roman" w:eastAsia="Times New Roman"/>
          <w:b/>
          <w:color w:val="000000"/>
          <w:sz w:val="26"/>
        </w:rPr>
        <w:t>1.3.1. Các khái niệm nền tảng</w:t>
      </w:r>
    </w:p>
    <w:p>
      <w:pPr>
        <w:spacing w:line="360" w:lineRule="auto" w:after="120"/>
        <w:ind w:firstLine="0"/>
        <w:jc w:val="both"/>
      </w:pPr>
      <w:r>
        <w:rPr>
          <w:rFonts w:ascii="Times New Roman" w:hAnsi="Times New Roman" w:eastAsia="Times New Roman"/>
          <w:b w:val="0"/>
          <w:i w:val="0"/>
          <w:color w:val="000000"/>
          <w:sz w:val="26"/>
        </w:rPr>
        <w:t>a. Biểu diễn tín hiệu tiếng nói: Tín hiệu âm thanh là sóng dao động áp suất cơ học theo thời gian. Khác với dữ liệu bảng hay hình ảnh, tiếng nói mang đặc tính không dừng (non-stationary) nhưng có tính dừng cục bộ trong khoảng thời gian rất ngắn (10 - 30 mili-giây). Do đó, phân tích Fourier thông thường không thể hiện được sự biến thiên tần số theo thời gian. Tín hiệu cần được phân tích bằng biến đổi Fourier thời gian ngắn (STFT) với cửa sổ trượt để sinh ra biểu đồ phổ Spectrogram hoặc Log Mel-Spectrogram.</w:t>
      </w:r>
    </w:p>
    <w:p>
      <w:pPr>
        <w:spacing w:line="360" w:lineRule="auto" w:after="120"/>
        <w:ind w:firstLine="0"/>
        <w:jc w:val="both"/>
      </w:pPr>
      <w:r>
        <w:rPr>
          <w:rFonts w:ascii="Times New Roman" w:hAnsi="Times New Roman" w:eastAsia="Times New Roman"/>
          <w:b w:val="0"/>
          <w:i w:val="0"/>
          <w:color w:val="000000"/>
          <w:sz w:val="26"/>
        </w:rPr>
        <w:t>b. Không gian Embedding: Mạng nơ-ron đóng vai trò là một hàm ánh xạ phi tuyến f_θ: X → ℝ^d, chuyển một ma trận đặc trưng âm thanh x thành một vector cố định z ∈ ℝ^d (với d = 128 trong đồ án này). Không gian embedding được tối ưu sao cho hai đoạn âm thanh phát âm cùng từ khóa sẽ có hai vector nằm sát cạnh nhau (khoảng cách nhỏ), trong khi hai từ khóa khác nhau sẽ bị đẩy ra xa nhau.</w:t>
      </w:r>
    </w:p>
    <w:p>
      <w:pPr>
        <w:spacing w:line="360" w:lineRule="auto" w:after="120"/>
        <w:ind w:firstLine="0"/>
        <w:jc w:val="both"/>
      </w:pPr>
      <w:r>
        <w:rPr>
          <w:rFonts w:ascii="Times New Roman" w:hAnsi="Times New Roman" w:eastAsia="Times New Roman"/>
          <w:b w:val="0"/>
          <w:i w:val="0"/>
          <w:color w:val="000000"/>
          <w:sz w:val="26"/>
        </w:rPr>
        <w:t>c. Độ đo khoảng cách: Khoảng cách Euclid bình phương ||z_q - c_k||^2 là độ đo tiêu chuẩn của Prototypical Network, tương đương với mô hình hỗn hợp Gauss (Gaussian Mixture Model) với ma trận hiệp phương sai đẳng hướng. Khi vector embedding được chuẩn hóa L2 (||z||_2 = 1), khoảng cách Euclid bình phương có quan hệ tỉ lệ tuyến tính với độ tương đồng Cosine:</w:t>
      </w:r>
    </w:p>
    <w:p>
      <w:pPr>
        <w:spacing w:before="80" w:after="120"/>
        <w:jc w:val="center"/>
      </w:pPr>
      <w:r>
        <w:rPr>
          <w:rFonts w:ascii="Cambria Math" w:hAnsi="Cambria Math" w:eastAsia="Cambria Math"/>
          <w:color w:val="000000"/>
          <w:sz w:val="24"/>
        </w:rPr>
        <w:t>||z_q - c_k||^2 = ||z_q||^2 + ||c_k||^2 - 2 (z_q · c_k) = 2 - 2 · cos(z_q, c_k)</w:t>
      </w:r>
    </w:p>
    <w:p>
      <w:pPr>
        <w:spacing w:line="360" w:lineRule="auto" w:after="120"/>
        <w:ind w:firstLine="0"/>
        <w:jc w:val="both"/>
      </w:pPr>
      <w:r>
        <w:rPr>
          <w:rFonts w:ascii="Times New Roman" w:hAnsi="Times New Roman" w:eastAsia="Times New Roman"/>
          <w:b w:val="0"/>
          <w:i w:val="0"/>
          <w:color w:val="000000"/>
          <w:sz w:val="26"/>
        </w:rPr>
        <w:t>d. Cấu hình N-way K-shot: Trong Few-shot Learning, một bài toán phân loại được đặc trưng bởi hai tham số: N (số lớp từ khóa cần phân biệt trong một lượt) và K (số mẫu tham chiếu có nhãn cho mỗi lớp). Cấu hình 5-way 1-shot (One-shot) là thử thách khó nhất khi mô hình chỉ được nghe đúng 1 lần phát âm mẫu duy nhất. Cấu hình 5-way 5-shot cung cấp 5 mẫu mỗi lớp, giúp tọa độ tâm prototype c_k ổn định và giảm thiểu nhiễu của từng người nói đơn lẻ.</w:t>
      </w:r>
    </w:p>
    <w:p>
      <w:pPr>
        <w:pStyle w:val="Heading3"/>
      </w:pPr>
      <w:r>
        <w:rPr>
          <w:rFonts w:ascii="Times New Roman" w:hAnsi="Times New Roman" w:eastAsia="Times New Roman"/>
          <w:b/>
          <w:color w:val="000000"/>
          <w:sz w:val="26"/>
        </w:rPr>
        <w:t>1.3.2. Mạng trích xuất đặc trưng TD-ResNet</w:t>
      </w:r>
    </w:p>
    <w:p>
      <w:pPr>
        <w:spacing w:line="360" w:lineRule="auto" w:after="120"/>
        <w:ind w:firstLine="0"/>
        <w:jc w:val="both"/>
      </w:pPr>
      <w:r>
        <w:rPr>
          <w:rFonts w:ascii="Times New Roman" w:hAnsi="Times New Roman" w:eastAsia="Times New Roman"/>
          <w:b w:val="0"/>
          <w:i w:val="0"/>
          <w:color w:val="000000"/>
          <w:sz w:val="26"/>
        </w:rPr>
        <w:t>Mạng TD-ResNet nhận đầu vào là ma trận Log Mel-Spectrogram kích thước 1 × 64 × T. Kiến trúc gồm ba thành phần chủ đạo:</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Temporal Dilated Convolutions: </w:t>
      </w:r>
      <w:r>
        <w:rPr>
          <w:rFonts w:ascii="Times New Roman" w:hAnsi="Times New Roman" w:eastAsia="Times New Roman"/>
          <w:color w:val="000000"/>
          <w:sz w:val="26"/>
        </w:rPr>
        <w:t>Sử dụng kernel tích chập 3×3 với dilation tăng dần theo cấp số nhân dọc theo trục thời gian (d = 1 ở Stage 1, d = 2 ở Stage 2, d = 4 ở Stage 3). Kỹ thuật này giúp receptive field của mạng bao phủ toàn bộ thời lượng phát âm của từ khóa mà không cần thu nhỏ kích thước ma trận quá nhanh.</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Residual Connections: </w:t>
      </w:r>
      <w:r>
        <w:rPr>
          <w:rFonts w:ascii="Times New Roman" w:hAnsi="Times New Roman" w:eastAsia="Times New Roman"/>
          <w:color w:val="000000"/>
          <w:sz w:val="26"/>
        </w:rPr>
        <w:t>Mỗi Residual Block áp dụng liên kết tắt y = F(x, {W_i}) + x. Nhánh tắt bảo toàn thông tin gốc của tín hiệu từ các tầng trước, đồng thời tạo ra một đường truyền gradient trực tiếp giúp mạng sâu 8-12 layer hội tụ ổn định.</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Global Average Pooling &amp; L2 Normalization: </w:t>
      </w:r>
      <w:r>
        <w:rPr>
          <w:rFonts w:ascii="Times New Roman" w:hAnsi="Times New Roman" w:eastAsia="Times New Roman"/>
          <w:color w:val="000000"/>
          <w:sz w:val="26"/>
        </w:rPr>
        <w:t>Sau các khối tích chập, một lớp Adaptive Average Pooling gom toàn bộ đặc trưng không gian - thời gian về vector kích thước cố định, sau đó qua lớp Linear Projection để tạo embedding z ∈ ℝ^128 và chuẩn hóa L2.</w:t>
      </w:r>
    </w:p>
    <w:p>
      <w:pPr>
        <w:keepNext/>
        <w:spacing w:before="160"/>
        <w:jc w:val="center"/>
      </w:pPr>
      <w:r>
        <w:drawing>
          <wp:inline xmlns:a="http://schemas.openxmlformats.org/drawingml/2006/main" xmlns:pic="http://schemas.openxmlformats.org/drawingml/2006/picture">
            <wp:extent cx="5400000" cy="1584571"/>
            <wp:docPr id="2" name="Picture 2"/>
            <wp:cNvGraphicFramePr>
              <a:graphicFrameLocks noChangeAspect="1"/>
            </wp:cNvGraphicFramePr>
            <a:graphic>
              <a:graphicData uri="http://schemas.openxmlformats.org/drawingml/2006/picture">
                <pic:pic>
                  <pic:nvPicPr>
                    <pic:cNvPr id="0" name="fig_2_tdresnet.png"/>
                    <pic:cNvPicPr/>
                  </pic:nvPicPr>
                  <pic:blipFill>
                    <a:blip r:embed="rId10"/>
                    <a:stretch>
                      <a:fillRect/>
                    </a:stretch>
                  </pic:blipFill>
                  <pic:spPr>
                    <a:xfrm>
                      <a:off x="0" y="0"/>
                      <a:ext cx="5400000" cy="1584571"/>
                    </a:xfrm>
                    <a:prstGeom prst="rect"/>
                  </pic:spPr>
                </pic:pic>
              </a:graphicData>
            </a:graphic>
          </wp:inline>
        </w:drawing>
      </w:r>
    </w:p>
    <w:p>
      <w:pPr>
        <w:spacing w:after="200"/>
        <w:jc w:val="center"/>
      </w:pPr>
      <w:r>
        <w:rPr>
          <w:rFonts w:ascii="Times New Roman" w:hAnsi="Times New Roman" w:eastAsia="Times New Roman"/>
          <w:i/>
          <w:color w:val="000000"/>
          <w:sz w:val="22"/>
        </w:rPr>
        <w:t>Hình 1.2. Kiến trúc tổng thể của Temporal Dilated ResNet (TD-ResNet)</w:t>
      </w:r>
    </w:p>
    <w:p>
      <w:pPr>
        <w:keepNext/>
        <w:spacing w:before="160"/>
        <w:jc w:val="center"/>
      </w:pPr>
      <w:r>
        <w:drawing>
          <wp:inline xmlns:a="http://schemas.openxmlformats.org/drawingml/2006/main" xmlns:pic="http://schemas.openxmlformats.org/drawingml/2006/picture">
            <wp:extent cx="5400000" cy="2319963"/>
            <wp:docPr id="3" name="Picture 3"/>
            <wp:cNvGraphicFramePr>
              <a:graphicFrameLocks noChangeAspect="1"/>
            </wp:cNvGraphicFramePr>
            <a:graphic>
              <a:graphicData uri="http://schemas.openxmlformats.org/drawingml/2006/picture">
                <pic:pic>
                  <pic:nvPicPr>
                    <pic:cNvPr id="0" name="fig_8_tdresnet_residual_block.png"/>
                    <pic:cNvPicPr/>
                  </pic:nvPicPr>
                  <pic:blipFill>
                    <a:blip r:embed="rId11"/>
                    <a:stretch>
                      <a:fillRect/>
                    </a:stretch>
                  </pic:blipFill>
                  <pic:spPr>
                    <a:xfrm>
                      <a:off x="0" y="0"/>
                      <a:ext cx="5400000" cy="2319963"/>
                    </a:xfrm>
                    <a:prstGeom prst="rect"/>
                  </pic:spPr>
                </pic:pic>
              </a:graphicData>
            </a:graphic>
          </wp:inline>
        </w:drawing>
      </w:r>
    </w:p>
    <w:p>
      <w:pPr>
        <w:spacing w:after="200"/>
        <w:jc w:val="center"/>
      </w:pPr>
      <w:r>
        <w:rPr>
          <w:rFonts w:ascii="Times New Roman" w:hAnsi="Times New Roman" w:eastAsia="Times New Roman"/>
          <w:i/>
          <w:color w:val="000000"/>
          <w:sz w:val="22"/>
        </w:rPr>
        <w:t>Hình 1.3. Cấu trúc chi tiết của khối Residual Block với Temporal Dilated Convolution</w:t>
      </w:r>
    </w:p>
    <w:p>
      <w:pPr>
        <w:pStyle w:val="Heading3"/>
      </w:pPr>
      <w:r>
        <w:rPr>
          <w:rFonts w:ascii="Times New Roman" w:hAnsi="Times New Roman" w:eastAsia="Times New Roman"/>
          <w:b/>
          <w:color w:val="000000"/>
          <w:sz w:val="26"/>
        </w:rPr>
        <w:t>1.3.3. Huấn luyện theo tập (Episodic Learning)</w:t>
      </w:r>
    </w:p>
    <w:p>
      <w:pPr>
        <w:spacing w:line="360" w:lineRule="auto" w:after="120"/>
        <w:ind w:firstLine="0"/>
        <w:jc w:val="both"/>
      </w:pPr>
      <w:r>
        <w:rPr>
          <w:rFonts w:ascii="Times New Roman" w:hAnsi="Times New Roman" w:eastAsia="Times New Roman"/>
          <w:b w:val="0"/>
          <w:i w:val="0"/>
          <w:color w:val="000000"/>
          <w:sz w:val="26"/>
        </w:rPr>
        <w:t>Khác với phương pháp huấn luyện phân loại truyền thống chia theo mini-batch, Prototypical Network được huấn luyện theo cơ chế Episodic Training: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1: Khởi tạo Episode: </w:t>
      </w:r>
      <w:r>
        <w:rPr>
          <w:rFonts w:ascii="Times New Roman" w:hAnsi="Times New Roman" w:eastAsia="Times New Roman"/>
          <w:color w:val="000000"/>
          <w:sz w:val="26"/>
        </w:rPr>
        <w:t>Trong mỗi epoch, bộ dữ liệu được chia thành E episodes độc lập.</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2: Lấy mẫu Support &amp; Query: </w:t>
      </w:r>
      <w:r>
        <w:rPr>
          <w:rFonts w:ascii="Times New Roman" w:hAnsi="Times New Roman" w:eastAsia="Times New Roman"/>
          <w:color w:val="000000"/>
          <w:sz w:val="26"/>
        </w:rPr>
        <w:t>Trong một episode, thuật toán lấy mẫu ngẫu nhiên N lớp từ khóa từ tập huấn luyện. Với mỗi lớp, chọn ngẫu nhiên K mẫu làm Support Set và Q mẫu làm Query Set. Điều kiện bắt buộc là Support Set và Query Set không được có chung bất kỳ file âm thanh nào.</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3: Tạo Embedding: </w:t>
      </w:r>
      <w:r>
        <w:rPr>
          <w:rFonts w:ascii="Times New Roman" w:hAnsi="Times New Roman" w:eastAsia="Times New Roman"/>
          <w:color w:val="000000"/>
          <w:sz w:val="26"/>
        </w:rPr>
        <w:t>Toàn bộ các mẫu trong Support Set và Query Set được chuyển qua TD-ResNet để tạo các vector embedding.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4: Tính Prototype: </w:t>
      </w:r>
      <w:r>
        <w:rPr>
          <w:rFonts w:ascii="Times New Roman" w:hAnsi="Times New Roman" w:eastAsia="Times New Roman"/>
          <w:color w:val="000000"/>
          <w:sz w:val="26"/>
        </w:rPr>
        <w:t>Tính toán tâm Prototype c_k cho từng lớp bằng trung bình cộng embedding các mẫu Support thuộc lớp đó.</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5: Tối ưu hóa tham số: </w:t>
      </w:r>
      <w:r>
        <w:rPr>
          <w:rFonts w:ascii="Times New Roman" w:hAnsi="Times New Roman" w:eastAsia="Times New Roman"/>
          <w:color w:val="000000"/>
          <w:sz w:val="26"/>
        </w:rPr>
        <w:t>Tính khoảng cách Euclid từ mỗi mẫu Query z_q tới từng Prototype c_k, tính xác suất Softmax và hàm mất mát Cross Entropy. Gradient được lan truyền ngược để cập nhật trọng số θ của TD-ResNet.</w:t>
      </w:r>
    </w:p>
    <w:p>
      <w:pPr>
        <w:keepNext/>
        <w:spacing w:before="160"/>
        <w:jc w:val="center"/>
      </w:pPr>
      <w:r>
        <w:drawing>
          <wp:inline xmlns:a="http://schemas.openxmlformats.org/drawingml/2006/main" xmlns:pic="http://schemas.openxmlformats.org/drawingml/2006/picture">
            <wp:extent cx="5400000" cy="2132797"/>
            <wp:docPr id="4" name="Picture 4"/>
            <wp:cNvGraphicFramePr>
              <a:graphicFrameLocks noChangeAspect="1"/>
            </wp:cNvGraphicFramePr>
            <a:graphic>
              <a:graphicData uri="http://schemas.openxmlformats.org/drawingml/2006/picture">
                <pic:pic>
                  <pic:nvPicPr>
                    <pic:cNvPr id="0" name="fig_4_episodic_training.png"/>
                    <pic:cNvPicPr/>
                  </pic:nvPicPr>
                  <pic:blipFill>
                    <a:blip r:embed="rId12"/>
                    <a:stretch>
                      <a:fillRect/>
                    </a:stretch>
                  </pic:blipFill>
                  <pic:spPr>
                    <a:xfrm>
                      <a:off x="0" y="0"/>
                      <a:ext cx="5400000" cy="2132797"/>
                    </a:xfrm>
                    <a:prstGeom prst="rect"/>
                  </pic:spPr>
                </pic:pic>
              </a:graphicData>
            </a:graphic>
          </wp:inline>
        </w:drawing>
      </w:r>
    </w:p>
    <w:p>
      <w:pPr>
        <w:spacing w:after="200"/>
        <w:jc w:val="center"/>
      </w:pPr>
      <w:r>
        <w:rPr>
          <w:rFonts w:ascii="Times New Roman" w:hAnsi="Times New Roman" w:eastAsia="Times New Roman"/>
          <w:i/>
          <w:color w:val="000000"/>
          <w:sz w:val="22"/>
        </w:rPr>
        <w:t>Hình 1.4. Quy trình huấn luyện theo episode của Prototypical Network</w:t>
      </w:r>
    </w:p>
    <w:p>
      <w:pPr>
        <w:pStyle w:val="Heading2"/>
      </w:pPr>
      <w:r>
        <w:rPr>
          <w:rFonts w:ascii="Times New Roman" w:hAnsi="Times New Roman" w:eastAsia="Times New Roman"/>
          <w:b/>
          <w:color w:val="000000"/>
          <w:sz w:val="28"/>
        </w:rPr>
        <w:t>1.4. So sánh ưu điểm, nhược điểm và khả năng áp dụng của các mô hình và giải pháp</w:t>
      </w:r>
    </w:p>
    <w:p>
      <w:pPr>
        <w:pStyle w:val="Heading3"/>
      </w:pPr>
      <w:r>
        <w:rPr>
          <w:rFonts w:ascii="Times New Roman" w:hAnsi="Times New Roman" w:eastAsia="Times New Roman"/>
          <w:b/>
          <w:color w:val="000000"/>
          <w:sz w:val="26"/>
        </w:rPr>
        <w:t>1.4.1. CNN và TD-ResNet truyền thống</w:t>
      </w:r>
    </w:p>
    <w:p>
      <w:pPr>
        <w:spacing w:line="360" w:lineRule="auto" w:after="120"/>
        <w:ind w:firstLine="0"/>
        <w:jc w:val="both"/>
      </w:pPr>
      <w:r>
        <w:rPr>
          <w:rFonts w:ascii="Times New Roman" w:hAnsi="Times New Roman" w:eastAsia="Times New Roman"/>
          <w:b w:val="0"/>
          <w:i w:val="0"/>
          <w:color w:val="000000"/>
          <w:sz w:val="26"/>
        </w:rPr>
        <w:t>Ưu điểm: Tốc độ suy luận rất nhanh do chỉ cần một lượt forward qua mạng, khả năng học đặc trưng âm vị cục bộ tốt. Nhược điểm: Bị giới hạn bởi danh mục lớp cố định. Nếu mô hình được huấn luyện trên 10 từ khóa, khi người dùng muốn thêm từ khóa 'hello', bắt buộc phải thêm neuron đầu ra và fine-tune lại toàn bộ mạng.</w:t>
      </w:r>
    </w:p>
    <w:p>
      <w:pPr>
        <w:pStyle w:val="Heading3"/>
      </w:pPr>
      <w:r>
        <w:rPr>
          <w:rFonts w:ascii="Times New Roman" w:hAnsi="Times New Roman" w:eastAsia="Times New Roman"/>
          <w:b/>
          <w:color w:val="000000"/>
          <w:sz w:val="26"/>
        </w:rPr>
        <w:t>1.4.2. Siamese Network</w:t>
      </w:r>
    </w:p>
    <w:p>
      <w:pPr>
        <w:spacing w:line="360" w:lineRule="auto" w:after="120"/>
        <w:ind w:firstLine="0"/>
        <w:jc w:val="both"/>
      </w:pPr>
      <w:r>
        <w:rPr>
          <w:rFonts w:ascii="Times New Roman" w:hAnsi="Times New Roman" w:eastAsia="Times New Roman"/>
          <w:b w:val="0"/>
          <w:i w:val="0"/>
          <w:color w:val="000000"/>
          <w:sz w:val="26"/>
        </w:rPr>
        <w:t>Ưu điểm: Cơ chế so sánh cặp linh hoạt, không phụ thuộc số lớp cố định, rất phù hợp cho bài toán xác thực wake-word (kiểm tra xem câu nói có khớp với từ đánh thức hay không). Nhược điểm: Khó khăn trong việc tạo cặp mẫu huấn luyện cân bằng (positive/negative pairs), chi phí suy luận tăng nhanh khi số lớp cần phân loại tăng lên.</w:t>
      </w:r>
    </w:p>
    <w:p>
      <w:pPr>
        <w:pStyle w:val="Heading3"/>
      </w:pPr>
      <w:r>
        <w:rPr>
          <w:rFonts w:ascii="Times New Roman" w:hAnsi="Times New Roman" w:eastAsia="Times New Roman"/>
          <w:b/>
          <w:color w:val="000000"/>
          <w:sz w:val="26"/>
        </w:rPr>
        <w:t>1.4.3. Matching Network</w:t>
      </w:r>
    </w:p>
    <w:p>
      <w:pPr>
        <w:spacing w:line="360" w:lineRule="auto" w:after="120"/>
        <w:ind w:firstLine="0"/>
        <w:jc w:val="both"/>
      </w:pPr>
      <w:r>
        <w:rPr>
          <w:rFonts w:ascii="Times New Roman" w:hAnsi="Times New Roman" w:eastAsia="Times New Roman"/>
          <w:b w:val="0"/>
          <w:i w:val="0"/>
          <w:color w:val="000000"/>
          <w:sz w:val="26"/>
        </w:rPr>
        <w:t>Ưu điểm: Tận dụng trọn vẹn thông tin của từng mẫu tham chiếu, không bị mất mát thông tin qua phép lấy trung bình. Nhược điểm: Yêu cầu lưu trữ toàn bộ các mẫu Support trong bộ nhớ suy luận, cơ chế Attention phức tạp và chi phí tính toán tăng mạnh khi kích thước Support Set lớn.</w:t>
      </w:r>
    </w:p>
    <w:p>
      <w:pPr>
        <w:pStyle w:val="Heading3"/>
      </w:pPr>
      <w:r>
        <w:rPr>
          <w:rFonts w:ascii="Times New Roman" w:hAnsi="Times New Roman" w:eastAsia="Times New Roman"/>
          <w:b/>
          <w:color w:val="000000"/>
          <w:sz w:val="26"/>
        </w:rPr>
        <w:t>1.4.4. Prototypical Network</w:t>
      </w:r>
    </w:p>
    <w:p>
      <w:pPr>
        <w:spacing w:line="360" w:lineRule="auto" w:after="120"/>
        <w:ind w:firstLine="0"/>
        <w:jc w:val="both"/>
      </w:pPr>
      <w:r>
        <w:rPr>
          <w:rFonts w:ascii="Times New Roman" w:hAnsi="Times New Roman" w:eastAsia="Times New Roman"/>
          <w:b w:val="0"/>
          <w:i w:val="0"/>
          <w:color w:val="000000"/>
          <w:sz w:val="26"/>
        </w:rPr>
        <w:t>Ưu điểm: Cực kỳ tối ưu cho bài toán Few-shot. Số lượng phép so sánh chỉ phụ thuộc vào số lớp N chứ không phụ thuộc vào số mẫu K. Khi thêm từ khóa mới, chỉ cần đưa vài mẫu ghi âm qua TD-ResNet và tính trung bình để tạo một prototype mới. Nhược điểm: Phụ thuộc vào chất lượng của không gian embedding do TD-ResNet học được; nếu mẫu tham chiếu bị nhiễu nặng, prototype có thể bị lệch tâm.</w:t>
      </w:r>
    </w:p>
    <w:p>
      <w:pPr>
        <w:pStyle w:val="Heading2"/>
      </w:pPr>
      <w:r>
        <w:rPr>
          <w:rFonts w:ascii="Times New Roman" w:hAnsi="Times New Roman" w:eastAsia="Times New Roman"/>
          <w:b/>
          <w:color w:val="000000"/>
          <w:sz w:val="28"/>
        </w:rPr>
        <w:t>1.5. Lựa chọn giải pháp đề xuất cho đồ án</w:t>
      </w:r>
    </w:p>
    <w:p>
      <w:pPr>
        <w:pStyle w:val="Heading3"/>
      </w:pPr>
      <w:r>
        <w:rPr>
          <w:rFonts w:ascii="Times New Roman" w:hAnsi="Times New Roman" w:eastAsia="Times New Roman"/>
          <w:b/>
          <w:color w:val="000000"/>
          <w:sz w:val="26"/>
        </w:rPr>
        <w:t>1.5.1. Kiến trúc giải pháp đề xuất</w:t>
      </w:r>
    </w:p>
    <w:p>
      <w:pPr>
        <w:spacing w:line="360" w:lineRule="auto" w:after="120"/>
        <w:ind w:firstLine="0"/>
        <w:jc w:val="both"/>
      </w:pPr>
      <w:r>
        <w:rPr>
          <w:rFonts w:ascii="Times New Roman" w:hAnsi="Times New Roman" w:eastAsia="Times New Roman"/>
          <w:b w:val="0"/>
          <w:i w:val="0"/>
          <w:color w:val="000000"/>
          <w:sz w:val="26"/>
        </w:rPr>
        <w:t>Sau quá trình khảo sát toàn diện, nhóm quyết định lựa chọn giải pháp kết hợp:</w:t>
      </w:r>
    </w:p>
    <w:p>
      <w:pPr>
        <w:spacing w:line="360" w:lineRule="auto" w:after="120"/>
        <w:ind w:firstLine="0"/>
        <w:jc w:val="both"/>
      </w:pPr>
      <w:r>
        <w:rPr>
          <w:rFonts w:ascii="Times New Roman" w:hAnsi="Times New Roman" w:eastAsia="Times New Roman"/>
          <w:b w:val="0"/>
          <w:i w:val="0"/>
          <w:color w:val="000000"/>
          <w:sz w:val="26"/>
        </w:rPr>
        <w:t>Tín hiệu âm thanh → Tiền xử lý (Normalized) → Log Mel-Spectrogram → TD-ResNet (Embedding) → Prototypical Network (Metric Classification)</w:t>
      </w:r>
    </w:p>
    <w:p>
      <w:pPr>
        <w:spacing w:line="360" w:lineRule="auto" w:after="120"/>
        <w:ind w:firstLine="0"/>
        <w:jc w:val="both"/>
      </w:pPr>
      <w:r>
        <w:rPr>
          <w:rFonts w:ascii="Times New Roman" w:hAnsi="Times New Roman" w:eastAsia="Times New Roman"/>
          <w:b w:val="0"/>
          <w:i w:val="0"/>
          <w:color w:val="000000"/>
          <w:sz w:val="26"/>
        </w:rPr>
        <w:t>Sự kết hợp này phát huy tối đa thế mạnh của cả hai mô hình: TD-ResNet đảm nhận vai trò trích xuất đặc trưng tuần tự mạnh mẽ của âm vị tiếng nói, trong khi Prototypical Network cung cấp cơ chế phân loại ít mẫu linh hoạt và tối ưu chi phí suy luận.</w:t>
      </w:r>
    </w:p>
    <w:p>
      <w:pPr>
        <w:pStyle w:val="Heading3"/>
      </w:pPr>
      <w:r>
        <w:rPr>
          <w:rFonts w:ascii="Times New Roman" w:hAnsi="Times New Roman" w:eastAsia="Times New Roman"/>
          <w:b/>
          <w:color w:val="000000"/>
          <w:sz w:val="26"/>
        </w:rPr>
        <w:t>1.5.2. Cách hệ thống hoạt động khi người dùng bổ sung từ khóa mới</w:t>
      </w:r>
    </w:p>
    <w:p>
      <w:pPr>
        <w:spacing w:line="360" w:lineRule="auto" w:after="120"/>
        <w:ind w:firstLine="0"/>
        <w:jc w:val="both"/>
      </w:pPr>
      <w:r>
        <w:rPr>
          <w:rFonts w:ascii="Times New Roman" w:hAnsi="Times New Roman" w:eastAsia="Times New Roman"/>
          <w:b w:val="0"/>
          <w:i w:val="0"/>
          <w:color w:val="000000"/>
          <w:sz w:val="26"/>
        </w:rPr>
        <w:t>Giả sử người dùng muốn bổ sung từ khóa mới 'open_vscode' vào hệ thống: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Thu âm mẫu: </w:t>
      </w:r>
      <w:r>
        <w:rPr>
          <w:rFonts w:ascii="Times New Roman" w:hAnsi="Times New Roman" w:eastAsia="Times New Roman"/>
          <w:color w:val="000000"/>
          <w:sz w:val="26"/>
        </w:rPr>
        <w:t>Người dùng phát âm 3 lần từ khóa để hệ thống lưu 3 file âm thanh mẫu: sample_01.wav, sample_02.wav, sample_03.wav.</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Mã hóa Embedding: </w:t>
      </w:r>
      <w:r>
        <w:rPr>
          <w:rFonts w:ascii="Times New Roman" w:hAnsi="Times New Roman" w:eastAsia="Times New Roman"/>
          <w:color w:val="000000"/>
          <w:sz w:val="26"/>
        </w:rPr>
        <w:t>Cả 3 file được đưa qua pipeline tiền xử lý và mạng TD-ResNet f_θ để tạo 3 vector embedding: z_1, z_2, z_3 ∈ ℝ^128.</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Tạo Prototype: </w:t>
      </w:r>
      <w:r>
        <w:rPr>
          <w:rFonts w:ascii="Times New Roman" w:hAnsi="Times New Roman" w:eastAsia="Times New Roman"/>
          <w:color w:val="000000"/>
          <w:sz w:val="26"/>
        </w:rPr>
        <w:t>Hệ thống tính toán tâm prototype mới: c_vscode = (z_1 + z_2 + z_3) / 3 và chuẩn hóa L2.</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Suy luận tức thì: </w:t>
      </w:r>
      <w:r>
        <w:rPr>
          <w:rFonts w:ascii="Times New Roman" w:hAnsi="Times New Roman" w:eastAsia="Times New Roman"/>
          <w:color w:val="000000"/>
          <w:sz w:val="26"/>
        </w:rPr>
        <w:t>Vector c_vscode được lưu vào bảng nhớ Prototype. Khi người dùng phát âm bất kỳ câu lệnh nào sau đó, hệ thống chỉ cần tính khoảng cách Euclid từ embedding câu lệnh tới c_vscode và các prototype hiện có. Toàn bộ quá trình diễn ra tức thì trong vài mili-giây mà không cần huấn luyện lại bất kỳ tham số nào.</w:t>
      </w:r>
    </w:p>
    <w:p>
      <w:r>
        <w:br w:type="page"/>
      </w:r>
    </w:p>
    <w:p>
      <w:pPr>
        <w:pStyle w:val="Heading1"/>
      </w:pPr>
      <w:r>
        <w:rPr>
          <w:rFonts w:ascii="Times New Roman" w:hAnsi="Times New Roman" w:eastAsia="Times New Roman"/>
          <w:b/>
          <w:color w:val="000000"/>
          <w:sz w:val="30"/>
        </w:rPr>
        <w:t>2. Dữ liệu và đặc trưng tiếng nói</w:t>
      </w:r>
    </w:p>
    <w:p>
      <w:pPr>
        <w:pStyle w:val="Heading2"/>
      </w:pPr>
      <w:r>
        <w:rPr>
          <w:rFonts w:ascii="Times New Roman" w:hAnsi="Times New Roman" w:eastAsia="Times New Roman"/>
          <w:b/>
          <w:color w:val="000000"/>
          <w:sz w:val="28"/>
        </w:rPr>
        <w:t>2.1. Tổng quan về dataset sử dụng cho đồ án</w:t>
      </w:r>
    </w:p>
    <w:p>
      <w:pPr>
        <w:spacing w:line="360" w:lineRule="auto" w:after="120"/>
        <w:ind w:firstLine="0"/>
        <w:jc w:val="both"/>
      </w:pPr>
      <w:r>
        <w:rPr>
          <w:rFonts w:ascii="Times New Roman" w:hAnsi="Times New Roman" w:eastAsia="Times New Roman"/>
          <w:b w:val="0"/>
          <w:i w:val="0"/>
          <w:color w:val="000000"/>
          <w:sz w:val="26"/>
        </w:rPr>
        <w:t>Đồ án sử dụng bộ dữ liệu chuẩn học thuật Google Speech Commands v2 (FS-GSC) làm tập dữ liệu nghiên cứu chính, kết hợp với AudioMNIST và Fluent Speech Commands để kiểm định tính ổn định của pipeline.</w:t>
      </w:r>
    </w:p>
    <w:p>
      <w:pPr>
        <w:pStyle w:val="Heading3"/>
      </w:pPr>
      <w:r>
        <w:rPr>
          <w:rFonts w:ascii="Times New Roman" w:hAnsi="Times New Roman" w:eastAsia="Times New Roman"/>
          <w:b/>
          <w:color w:val="000000"/>
          <w:sz w:val="26"/>
        </w:rPr>
        <w:t>2.1.1. Few-Shot Google Speech Commands (FS-GSC)</w:t>
      </w:r>
    </w:p>
    <w:p>
      <w:pPr>
        <w:spacing w:line="360" w:lineRule="auto" w:after="120"/>
        <w:ind w:firstLine="0"/>
        <w:jc w:val="both"/>
      </w:pPr>
      <w:r>
        <w:rPr>
          <w:rFonts w:ascii="Times New Roman" w:hAnsi="Times New Roman" w:eastAsia="Times New Roman"/>
          <w:b w:val="0"/>
          <w:i w:val="0"/>
          <w:color w:val="000000"/>
          <w:sz w:val="26"/>
        </w:rPr>
        <w:t>Google Speech Commands v2 gồm 105.829 đoạn âm thanh từ hơn 2.600 người nói, gồm 35 từ khóa độc lập. Trong đồ án, 35 từ khóa này được chia thành 3 tập lớp tách biệt hoàn toàn (Class-Disjoint Partition):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15 Train Classes: </w:t>
      </w:r>
      <w:r>
        <w:rPr>
          <w:rFonts w:ascii="Times New Roman" w:hAnsi="Times New Roman" w:eastAsia="Times New Roman"/>
          <w:color w:val="000000"/>
          <w:sz w:val="26"/>
        </w:rPr>
        <w:t>happy, house, bird, bed, backward, sheila, marvin, wow, tree, follow, dog, visual, forward, learn, cat.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10 Validation Classes: </w:t>
      </w:r>
      <w:r>
        <w:rPr>
          <w:rFonts w:ascii="Times New Roman" w:hAnsi="Times New Roman" w:eastAsia="Times New Roman"/>
          <w:color w:val="000000"/>
          <w:sz w:val="26"/>
        </w:rPr>
        <w:t>zero, one, two, three, four, five, six, seven, eight, nine (tập các chữ số tiếng Anh từ 0 đến 9).</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10 Test Classes (Unseen): </w:t>
      </w:r>
      <w:r>
        <w:rPr>
          <w:rFonts w:ascii="Times New Roman" w:hAnsi="Times New Roman" w:eastAsia="Times New Roman"/>
          <w:color w:val="000000"/>
          <w:sz w:val="26"/>
        </w:rPr>
        <w:t>yes, no, up, down, left, right, on, off, stop, go (các lệnh điều khiển cơ bản).</w:t>
      </w:r>
    </w:p>
    <w:p>
      <w:pPr>
        <w:spacing w:line="360" w:lineRule="auto" w:after="120"/>
        <w:ind w:firstLine="0"/>
        <w:jc w:val="both"/>
      </w:pPr>
      <w:r>
        <w:rPr>
          <w:rFonts w:ascii="Times New Roman" w:hAnsi="Times New Roman" w:eastAsia="Times New Roman"/>
          <w:b w:val="0"/>
          <w:i w:val="0"/>
          <w:color w:val="000000"/>
          <w:sz w:val="26"/>
        </w:rPr>
        <w:t>Việc chia lớp độc lập đảm bảo rằng trong pha đánh giá, mô hình phải nhận diện các từ khóa ở tập Test mà nó chưa từng được học trước đó, phản ánh chính xác khả năng thích nghi ít mẫu trong thực tế.</w:t>
      </w:r>
    </w:p>
    <w:p>
      <w:pPr>
        <w:keepNext/>
        <w:spacing w:before="160"/>
        <w:jc w:val="center"/>
      </w:pPr>
      <w:r>
        <w:drawing>
          <wp:inline xmlns:a="http://schemas.openxmlformats.org/drawingml/2006/main" xmlns:pic="http://schemas.openxmlformats.org/drawingml/2006/picture">
            <wp:extent cx="5400000" cy="2124516"/>
            <wp:docPr id="5" name="Picture 5"/>
            <wp:cNvGraphicFramePr>
              <a:graphicFrameLocks noChangeAspect="1"/>
            </wp:cNvGraphicFramePr>
            <a:graphic>
              <a:graphicData uri="http://schemas.openxmlformats.org/drawingml/2006/picture">
                <pic:pic>
                  <pic:nvPicPr>
                    <pic:cNvPr id="0" name="fig_10_dataset_fewshot_vector.png"/>
                    <pic:cNvPicPr/>
                  </pic:nvPicPr>
                  <pic:blipFill>
                    <a:blip r:embed="rId13"/>
                    <a:stretch>
                      <a:fillRect/>
                    </a:stretch>
                  </pic:blipFill>
                  <pic:spPr>
                    <a:xfrm>
                      <a:off x="0" y="0"/>
                      <a:ext cx="5400000" cy="2124516"/>
                    </a:xfrm>
                    <a:prstGeom prst="rect"/>
                  </pic:spPr>
                </pic:pic>
              </a:graphicData>
            </a:graphic>
          </wp:inline>
        </w:drawing>
      </w:r>
    </w:p>
    <w:p>
      <w:pPr>
        <w:spacing w:after="200"/>
        <w:jc w:val="center"/>
      </w:pPr>
      <w:r>
        <w:rPr>
          <w:rFonts w:ascii="Times New Roman" w:hAnsi="Times New Roman" w:eastAsia="Times New Roman"/>
          <w:i/>
          <w:color w:val="000000"/>
          <w:sz w:val="22"/>
        </w:rPr>
        <w:t>Hình 2.1. Phân chia bộ dữ liệu Google Speech Commands cho bài toán Few-Shot Learning</w:t>
      </w:r>
    </w:p>
    <w:p>
      <w:pPr>
        <w:keepNext/>
        <w:spacing w:before="160"/>
        <w:jc w:val="center"/>
      </w:pPr>
      <w:r>
        <w:drawing>
          <wp:inline xmlns:a="http://schemas.openxmlformats.org/drawingml/2006/main" xmlns:pic="http://schemas.openxmlformats.org/drawingml/2006/picture">
            <wp:extent cx="5400000" cy="2124516"/>
            <wp:docPr id="6" name="Picture 6"/>
            <wp:cNvGraphicFramePr>
              <a:graphicFrameLocks noChangeAspect="1"/>
            </wp:cNvGraphicFramePr>
            <a:graphic>
              <a:graphicData uri="http://schemas.openxmlformats.org/drawingml/2006/picture">
                <pic:pic>
                  <pic:nvPicPr>
                    <pic:cNvPr id="0" name="fig_11_data_structure_vector.png"/>
                    <pic:cNvPicPr/>
                  </pic:nvPicPr>
                  <pic:blipFill>
                    <a:blip r:embed="rId14"/>
                    <a:stretch>
                      <a:fillRect/>
                    </a:stretch>
                  </pic:blipFill>
                  <pic:spPr>
                    <a:xfrm>
                      <a:off x="0" y="0"/>
                      <a:ext cx="5400000" cy="2124516"/>
                    </a:xfrm>
                    <a:prstGeom prst="rect"/>
                  </pic:spPr>
                </pic:pic>
              </a:graphicData>
            </a:graphic>
          </wp:inline>
        </w:drawing>
      </w:r>
    </w:p>
    <w:p>
      <w:pPr>
        <w:spacing w:after="200"/>
        <w:jc w:val="center"/>
      </w:pPr>
      <w:r>
        <w:rPr>
          <w:rFonts w:ascii="Times New Roman" w:hAnsi="Times New Roman" w:eastAsia="Times New Roman"/>
          <w:i/>
          <w:color w:val="000000"/>
          <w:sz w:val="22"/>
        </w:rPr>
        <w:t>Hình 2.2. Cấu trúc thư mục dữ liệu, dạng sóng âm thanh và cơ chế tạo Episode 5-way 5-shot</w:t>
      </w:r>
    </w:p>
    <w:p>
      <w:pPr>
        <w:pStyle w:val="Heading2"/>
      </w:pPr>
      <w:r>
        <w:rPr>
          <w:rFonts w:ascii="Times New Roman" w:hAnsi="Times New Roman" w:eastAsia="Times New Roman"/>
          <w:b/>
          <w:color w:val="000000"/>
          <w:sz w:val="28"/>
        </w:rPr>
        <w:t>2.2. Cấu trúc dữ liệu sử dụng trong đồ án</w:t>
      </w:r>
    </w:p>
    <w:p>
      <w:pPr>
        <w:spacing w:line="360" w:lineRule="auto" w:after="120"/>
        <w:ind w:firstLine="0"/>
        <w:jc w:val="both"/>
      </w:pPr>
      <w:r>
        <w:rPr>
          <w:rFonts w:ascii="Times New Roman" w:hAnsi="Times New Roman" w:eastAsia="Times New Roman"/>
          <w:b w:val="0"/>
          <w:i w:val="0"/>
          <w:color w:val="000000"/>
          <w:sz w:val="26"/>
        </w:rPr>
        <w:t>Mỗi mẫu dữ liệu trong Google Speech Commands có các đặc điểm kỹ thuật sau: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Định dạng file: </w:t>
      </w:r>
      <w:r>
        <w:rPr>
          <w:rFonts w:ascii="Times New Roman" w:hAnsi="Times New Roman" w:eastAsia="Times New Roman"/>
          <w:color w:val="000000"/>
          <w:sz w:val="26"/>
        </w:rPr>
        <w:t>WAV (Linear Pulse Code Modulation - PCM, 16-bit signed). Định dạng không nén giúp bảo toàn trọn vẹn dải động và biên độ của giọng nói.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Tần số lấy mẫu: </w:t>
      </w:r>
      <w:r>
        <w:rPr>
          <w:rFonts w:ascii="Times New Roman" w:hAnsi="Times New Roman" w:eastAsia="Times New Roman"/>
          <w:color w:val="000000"/>
          <w:sz w:val="26"/>
        </w:rPr>
        <w:t>f_s = 16.000 Hz. Theo định lý Nyquist, tần số lấy mẫu này cho phép biểu diễn dải tần số âm thanh lên đến 8.000 Hz, bao trọn toàn bộ các formant cơ bản của tiếng nói con người (F1, F2, F3).</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Thời lượng tín hiệu: </w:t>
      </w:r>
      <w:r>
        <w:rPr>
          <w:rFonts w:ascii="Times New Roman" w:hAnsi="Times New Roman" w:eastAsia="Times New Roman"/>
          <w:color w:val="000000"/>
          <w:sz w:val="26"/>
        </w:rPr>
        <w:t>Khoảng 1.0 giây (xấp xỉ 16.000 mẫu tín hiệu).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Nhiễu nền (Background Noise): </w:t>
      </w:r>
      <w:r>
        <w:rPr>
          <w:rFonts w:ascii="Times New Roman" w:hAnsi="Times New Roman" w:eastAsia="Times New Roman"/>
          <w:color w:val="000000"/>
          <w:sz w:val="26"/>
        </w:rPr>
        <w:t>Thư mục _background_noise_ cung cấp các mẫu âm thanh môi trường (tiếng quạt, tiếng gõ phím, tiếng ồn trắng, tiếng vo ve) giúp kiểm tra độ bền vững của mô hình và tạo lớp Silence.</w:t>
      </w:r>
    </w:p>
    <w:p>
      <w:pPr>
        <w:pStyle w:val="Heading2"/>
      </w:pPr>
      <w:r>
        <w:rPr>
          <w:rFonts w:ascii="Times New Roman" w:hAnsi="Times New Roman" w:eastAsia="Times New Roman"/>
          <w:b/>
          <w:color w:val="000000"/>
          <w:sz w:val="28"/>
        </w:rPr>
        <w:t>2.3. Quy trình chuẩn bị dữ liệu (Preprocessing Pipeline)</w:t>
      </w:r>
    </w:p>
    <w:p>
      <w:pPr>
        <w:spacing w:line="360" w:lineRule="auto" w:after="120"/>
        <w:ind w:firstLine="0"/>
        <w:jc w:val="both"/>
      </w:pPr>
      <w:r>
        <w:rPr>
          <w:rFonts w:ascii="Times New Roman" w:hAnsi="Times New Roman" w:eastAsia="Times New Roman"/>
          <w:b w:val="0"/>
          <w:i w:val="0"/>
          <w:color w:val="000000"/>
          <w:sz w:val="26"/>
        </w:rPr>
        <w:t>Để đảm bảo tín hiệu âm thanh có chất lượng đồng nhất trước khi trích xuất đặc trưng, hệ thống xây dựng một quy trình tiền xử lý 6 giai đoạn tuần tự. Đặc biệt, hệ thống hỗ trợ hai chế độ thực nghiệm: RAW (chỉ giải mã tối thiểu) và NORMALIZED (áp dụng toàn bộ các bộ lọc chuẩn hóa):</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 Load WAV &amp; Decode: </w:t>
      </w:r>
      <w:r>
        <w:rPr>
          <w:rFonts w:ascii="Times New Roman" w:hAnsi="Times New Roman" w:eastAsia="Times New Roman"/>
          <w:color w:val="000000"/>
          <w:sz w:val="26"/>
        </w:rPr>
        <w:t>Đọc luồng byte PCM từ file WAV, chuyển đổi về mảng số thực dấu phẩy động 32-bit (float32) trong miền giá trị [-1.0, 1.0].</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2. Chuyển đổi Mono: </w:t>
      </w:r>
      <w:r>
        <w:rPr>
          <w:rFonts w:ascii="Times New Roman" w:hAnsi="Times New Roman" w:eastAsia="Times New Roman"/>
          <w:color w:val="000000"/>
          <w:sz w:val="26"/>
        </w:rPr>
        <w:t>Nếu tín hiệu có nhiều hơn 1 kênh (Stereo), chuyển đổi về mono bằng cách lấy trung bình cộng biên độ qua các kênh: x_mono = mean(x, axis=0).</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3. Tái lấy mẫu (Resampling): </w:t>
      </w:r>
      <w:r>
        <w:rPr>
          <w:rFonts w:ascii="Times New Roman" w:hAnsi="Times New Roman" w:eastAsia="Times New Roman"/>
          <w:color w:val="000000"/>
          <w:sz w:val="26"/>
        </w:rPr>
        <w:t>Nếu file âm thanh có tần số lấy mẫu khác 16 kHz (ví dụ 44.1 kHz hay 48 kHz từ AudioMNIST), tiến hành tái lấy mẫu (Resampling) về đúng 16.000 Hz bằng thuật toán nội suy đa thức (Polyphase interpolation) nhằm tránh hiện tượng méo tần số (aliasing).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4. Cắt tỉa khoảng lặng (Silence Trimming): </w:t>
      </w:r>
      <w:r>
        <w:rPr>
          <w:rFonts w:ascii="Times New Roman" w:hAnsi="Times New Roman" w:eastAsia="Times New Roman"/>
          <w:color w:val="000000"/>
          <w:sz w:val="26"/>
        </w:rPr>
        <w:t>Xác định mức năng lượng đỉnh và loại bỏ các đoạn khoảng lặng không có tiếng nói ở đầu và cuối file dựa trên ngưỡng năng lượng cắt tỉa -20 dB so với đỉnh.</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5. Chuẩn hóa biên độ (Amplitude Normalization): </w:t>
      </w:r>
      <w:r>
        <w:rPr>
          <w:rFonts w:ascii="Times New Roman" w:hAnsi="Times New Roman" w:eastAsia="Times New Roman"/>
          <w:color w:val="000000"/>
          <w:sz w:val="26"/>
        </w:rPr>
        <w:t>Chuẩn hóa biên độ tín hiệu theo giá trị cực đại (Peak Normalization): x_norm = x · (0.95 / max|x|), giúp loại bỏ sự khác biệt về độ nhạy microphone hoặc khoảng cách thu âm của người nói.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6. Đệm / Cắt đồng nhất (Padding/Cropping): </w:t>
      </w:r>
      <w:r>
        <w:rPr>
          <w:rFonts w:ascii="Times New Roman" w:hAnsi="Times New Roman" w:eastAsia="Times New Roman"/>
          <w:color w:val="000000"/>
          <w:sz w:val="26"/>
        </w:rPr>
        <w:t>Cắt bớt (Crop) ở phần trung tâm nếu file dài hơn 16.000 mẫu, hoặc chèn thêm số 0 (Zero-padding) đối xứng hai bên nếu file ngắn hơn 16.000 mẫu, đảm bảo đầu ra luôn có độ dài chính xác đúng 16.000 mẫu (1.0 giây).</w:t>
      </w:r>
    </w:p>
    <w:p>
      <w:pPr>
        <w:keepNext/>
        <w:spacing w:before="160"/>
        <w:jc w:val="center"/>
      </w:pPr>
      <w:r>
        <w:drawing>
          <wp:inline xmlns:a="http://schemas.openxmlformats.org/drawingml/2006/main" xmlns:pic="http://schemas.openxmlformats.org/drawingml/2006/picture">
            <wp:extent cx="5400000" cy="1273107"/>
            <wp:docPr id="7" name="Picture 7"/>
            <wp:cNvGraphicFramePr>
              <a:graphicFrameLocks noChangeAspect="1"/>
            </wp:cNvGraphicFramePr>
            <a:graphic>
              <a:graphicData uri="http://schemas.openxmlformats.org/drawingml/2006/picture">
                <pic:pic>
                  <pic:nvPicPr>
                    <pic:cNvPr id="0" name="fig_12_preprocessing_pipeline.png"/>
                    <pic:cNvPicPr/>
                  </pic:nvPicPr>
                  <pic:blipFill>
                    <a:blip r:embed="rId15"/>
                    <a:stretch>
                      <a:fillRect/>
                    </a:stretch>
                  </pic:blipFill>
                  <pic:spPr>
                    <a:xfrm>
                      <a:off x="0" y="0"/>
                      <a:ext cx="5400000" cy="1273107"/>
                    </a:xfrm>
                    <a:prstGeom prst="rect"/>
                  </pic:spPr>
                </pic:pic>
              </a:graphicData>
            </a:graphic>
          </wp:inline>
        </w:drawing>
      </w:r>
    </w:p>
    <w:p>
      <w:pPr>
        <w:spacing w:after="200"/>
        <w:jc w:val="center"/>
      </w:pPr>
      <w:r>
        <w:rPr>
          <w:rFonts w:ascii="Times New Roman" w:hAnsi="Times New Roman" w:eastAsia="Times New Roman"/>
          <w:i/>
          <w:color w:val="000000"/>
          <w:sz w:val="22"/>
        </w:rPr>
        <w:t>Hình 2.3. Sơ đồ quy trình tiền xử lý âm thanh 6 bước trong pipeline</w:t>
      </w:r>
    </w:p>
    <w:p>
      <w:pPr>
        <w:pStyle w:val="Heading2"/>
      </w:pPr>
      <w:r>
        <w:rPr>
          <w:rFonts w:ascii="Times New Roman" w:hAnsi="Times New Roman" w:eastAsia="Times New Roman"/>
          <w:b/>
          <w:color w:val="000000"/>
          <w:sz w:val="28"/>
        </w:rPr>
        <w:t>2.4. Các đặc trưng tiếng nói sử dụng trong đồ án</w:t>
      </w:r>
    </w:p>
    <w:p>
      <w:pPr>
        <w:spacing w:line="360" w:lineRule="auto" w:after="120"/>
        <w:ind w:firstLine="0"/>
        <w:jc w:val="both"/>
      </w:pPr>
      <w:r>
        <w:rPr>
          <w:rFonts w:ascii="Times New Roman" w:hAnsi="Times New Roman" w:eastAsia="Times New Roman"/>
          <w:b w:val="0"/>
          <w:i w:val="0"/>
          <w:color w:val="000000"/>
          <w:sz w:val="26"/>
        </w:rPr>
        <w:t>Để huấn luyện mạng nơ-ron và phục vụ viết báo cáo học thuật, hệ thống hỗ trợ trích xuất 6 loại đặc trưng âm thanh chuyên sâu:</w:t>
      </w:r>
    </w:p>
    <w:p>
      <w:pPr>
        <w:pStyle w:val="Heading3"/>
      </w:pPr>
      <w:r>
        <w:rPr>
          <w:rFonts w:ascii="Times New Roman" w:hAnsi="Times New Roman" w:eastAsia="Times New Roman"/>
          <w:b/>
          <w:color w:val="000000"/>
          <w:sz w:val="26"/>
        </w:rPr>
        <w:t>2.4.1. Biến đổi Fourier thời gian ngắn (STFT) và Biểu đồ phổ công suất</w:t>
      </w:r>
    </w:p>
    <w:p>
      <w:pPr>
        <w:spacing w:line="360" w:lineRule="auto" w:after="120"/>
        <w:ind w:firstLine="0"/>
        <w:jc w:val="both"/>
      </w:pPr>
      <w:r>
        <w:rPr>
          <w:rFonts w:ascii="Times New Roman" w:hAnsi="Times New Roman" w:eastAsia="Times New Roman"/>
          <w:b w:val="0"/>
          <w:i w:val="0"/>
          <w:color w:val="000000"/>
          <w:sz w:val="26"/>
        </w:rPr>
        <w:t>Do tiếng nói biến đổi liên tục, thuật toán chia tín hiệu thành các khung ngắn (frames) có độ dài win_length = 400 mẫu (25 ms ở 16 kHz) với bước nhảy hop_length = 160 mẫu (10 ms, tương ứng độ gối chồng 60%). Mỗi khung được nhân với cửa sổ Hann w(n) để giảm thiểu hiện tượng rò rỉ phổ (spectral leakage):</w:t>
      </w:r>
    </w:p>
    <w:p>
      <w:pPr>
        <w:spacing w:before="80" w:after="120"/>
        <w:jc w:val="center"/>
      </w:pPr>
      <w:r>
        <w:rPr>
          <w:rFonts w:ascii="Cambria Math" w:hAnsi="Cambria Math" w:eastAsia="Cambria Math"/>
          <w:color w:val="000000"/>
          <w:sz w:val="24"/>
        </w:rPr>
        <w:t>X(m, k) = ∑_{n=0}^{N-1} x(n + m · H) · w(n) · e^{-j 2π k n / N}</w:t>
      </w:r>
    </w:p>
    <w:p>
      <w:pPr>
        <w:spacing w:line="360" w:lineRule="auto" w:after="120"/>
        <w:ind w:firstLine="0"/>
        <w:jc w:val="both"/>
      </w:pPr>
      <w:r>
        <w:rPr>
          <w:rFonts w:ascii="Times New Roman" w:hAnsi="Times New Roman" w:eastAsia="Times New Roman"/>
          <w:b w:val="0"/>
          <w:i w:val="0"/>
          <w:color w:val="000000"/>
          <w:sz w:val="26"/>
        </w:rPr>
        <w:t>Trong đó m là chỉ số khung thời gian, k là bin tần số, H là hop length, và N = 1024 là kích thước FFT. Phổ công suất (Power Spectrogram) được tính bằng |X(m, k)|^2.</w:t>
      </w:r>
    </w:p>
    <w:p>
      <w:pPr>
        <w:pStyle w:val="Heading3"/>
      </w:pPr>
      <w:r>
        <w:rPr>
          <w:rFonts w:ascii="Times New Roman" w:hAnsi="Times New Roman" w:eastAsia="Times New Roman"/>
          <w:b/>
          <w:color w:val="000000"/>
          <w:sz w:val="26"/>
        </w:rPr>
        <w:t>2.4.2. Thang đo Mel và Log Mel-Spectrogram</w:t>
      </w:r>
    </w:p>
    <w:p>
      <w:pPr>
        <w:spacing w:line="360" w:lineRule="auto" w:after="120"/>
        <w:ind w:firstLine="0"/>
        <w:jc w:val="both"/>
      </w:pPr>
      <w:r>
        <w:rPr>
          <w:rFonts w:ascii="Times New Roman" w:hAnsi="Times New Roman" w:eastAsia="Times New Roman"/>
          <w:b w:val="0"/>
          <w:i w:val="0"/>
          <w:color w:val="000000"/>
          <w:sz w:val="26"/>
        </w:rPr>
        <w:t>Tai người cảm nhận cao độ (pitch) theo hàm phi tuyến: rất nhạy ở dải tần thấp (&lt; 1000 Hz) và kém nhạy dần ở dải tần cao. Thang đo Mel mô phỏng đặc tính sinh học này theo công thức:</w:t>
      </w:r>
    </w:p>
    <w:p>
      <w:pPr>
        <w:spacing w:before="80" w:after="120"/>
        <w:jc w:val="center"/>
      </w:pPr>
      <w:r>
        <w:rPr>
          <w:rFonts w:ascii="Cambria Math" w:hAnsi="Cambria Math" w:eastAsia="Cambria Math"/>
          <w:color w:val="000000"/>
          <w:sz w:val="24"/>
        </w:rPr>
        <w:t>m = 2595 · log_{10}(1 + f / 700)</w:t>
      </w:r>
    </w:p>
    <w:p>
      <w:pPr>
        <w:spacing w:line="360" w:lineRule="auto" w:after="120"/>
        <w:ind w:firstLine="0"/>
        <w:jc w:val="both"/>
      </w:pPr>
      <w:r>
        <w:rPr>
          <w:rFonts w:ascii="Times New Roman" w:hAnsi="Times New Roman" w:eastAsia="Times New Roman"/>
          <w:b w:val="0"/>
          <w:i w:val="0"/>
          <w:color w:val="000000"/>
          <w:sz w:val="26"/>
        </w:rPr>
        <w:t>Hệ thống áp dụng ngân hàng bộ lọc Mel (Mel Filterbank) gồm 64 bộ lọc hình tam giác gối chồng nhau trong dải tần từ 20 Hz đến 8000 Hz. Tín hiệu phổ công suất sau khi nhân với ma trận filterbank được lấy logarit tự nhiên: S_mel = ln(|X|^2 · M + ε). Đây chính là ma trận đặc trưng chính (1 × 64 × 101) được đưa vào mạng TD-ResNet.</w:t>
      </w:r>
    </w:p>
    <w:p>
      <w:pPr>
        <w:pStyle w:val="Heading3"/>
      </w:pPr>
      <w:r>
        <w:rPr>
          <w:rFonts w:ascii="Times New Roman" w:hAnsi="Times New Roman" w:eastAsia="Times New Roman"/>
          <w:b/>
          <w:color w:val="000000"/>
          <w:sz w:val="26"/>
        </w:rPr>
        <w:t>2.4.3. Hệ số phổ MFCC</w:t>
      </w:r>
    </w:p>
    <w:p>
      <w:pPr>
        <w:spacing w:line="360" w:lineRule="auto" w:after="120"/>
        <w:ind w:firstLine="0"/>
        <w:jc w:val="both"/>
      </w:pPr>
      <w:r>
        <w:rPr>
          <w:rFonts w:ascii="Times New Roman" w:hAnsi="Times New Roman" w:eastAsia="Times New Roman"/>
          <w:b w:val="0"/>
          <w:i w:val="0"/>
          <w:color w:val="000000"/>
          <w:sz w:val="26"/>
        </w:rPr>
        <w:t>Hệ số MFCC thu được bằng cách áp dụng phép biến đổi Cosine rời rạc loại 2 (DCT-II) lên dải Log Mel-Spectrogram, giúp giải tương quan (decorrelate) năng lượng giữa các dải lọc và nén thông tin vào 40 hệ số đầu tiên. MFCC đại diện cho đường bao phổ (spectral envelope), phản ánh hình dạng ống thanh quản khi phát âm.</w:t>
      </w:r>
    </w:p>
    <w:p>
      <w:pPr>
        <w:pStyle w:val="Heading3"/>
      </w:pPr>
      <w:r>
        <w:rPr>
          <w:rFonts w:ascii="Times New Roman" w:hAnsi="Times New Roman" w:eastAsia="Times New Roman"/>
          <w:b/>
          <w:color w:val="000000"/>
          <w:sz w:val="26"/>
        </w:rPr>
        <w:t>2.4.4. Năng lượng RMS ngắn hạn và Tỷ lệ đổi dấu biên độ (ZCR)</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Short-Time RMS Energy: </w:t>
      </w:r>
      <w:r>
        <w:rPr>
          <w:rFonts w:ascii="Times New Roman" w:hAnsi="Times New Roman" w:eastAsia="Times New Roman"/>
          <w:color w:val="000000"/>
          <w:sz w:val="26"/>
        </w:rPr>
        <w:t>Đo lường biên độ bình phương trung bình trong từng khung: RMS = sqrt((1/N) ∑ x(n)^2), phản ánh độ to và trọng âm của từ khóa.</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Zero Crossing Rate (ZCR): </w:t>
      </w:r>
      <w:r>
        <w:rPr>
          <w:rFonts w:ascii="Times New Roman" w:hAnsi="Times New Roman" w:eastAsia="Times New Roman"/>
          <w:color w:val="000000"/>
          <w:sz w:val="26"/>
        </w:rPr>
        <w:t>Đếm số lần tín hiệu đổi dấu giữa các mẫu liên tiếp: ZCR = (1/2N) ∑ |sgn(x(n)) - sgn(x(n-1))|. Các phụ âm vô thanh (như /s/, /t/, /sh/) có tần số cao và ZCR rất lớn, trong khi nguyên âm có ZCR thấp.</w:t>
      </w:r>
    </w:p>
    <w:p>
      <w:pPr>
        <w:keepNext/>
        <w:spacing w:before="160"/>
        <w:jc w:val="center"/>
      </w:pPr>
      <w:r>
        <w:drawing>
          <wp:inline xmlns:a="http://schemas.openxmlformats.org/drawingml/2006/main" xmlns:pic="http://schemas.openxmlformats.org/drawingml/2006/picture">
            <wp:extent cx="5400000" cy="3727470"/>
            <wp:docPr id="8" name="Picture 8"/>
            <wp:cNvGraphicFramePr>
              <a:graphicFrameLocks noChangeAspect="1"/>
            </wp:cNvGraphicFramePr>
            <a:graphic>
              <a:graphicData uri="http://schemas.openxmlformats.org/drawingml/2006/picture">
                <pic:pic>
                  <pic:nvPicPr>
                    <pic:cNvPr id="0" name="fig_13_feature_gallery.png"/>
                    <pic:cNvPicPr/>
                  </pic:nvPicPr>
                  <pic:blipFill>
                    <a:blip r:embed="rId16"/>
                    <a:stretch>
                      <a:fillRect/>
                    </a:stretch>
                  </pic:blipFill>
                  <pic:spPr>
                    <a:xfrm>
                      <a:off x="0" y="0"/>
                      <a:ext cx="5400000" cy="3727470"/>
                    </a:xfrm>
                    <a:prstGeom prst="rect"/>
                  </pic:spPr>
                </pic:pic>
              </a:graphicData>
            </a:graphic>
          </wp:inline>
        </w:drawing>
      </w:r>
    </w:p>
    <w:p>
      <w:pPr>
        <w:spacing w:after="200"/>
        <w:jc w:val="center"/>
      </w:pPr>
      <w:r>
        <w:rPr>
          <w:rFonts w:ascii="Times New Roman" w:hAnsi="Times New Roman" w:eastAsia="Times New Roman"/>
          <w:i/>
          <w:color w:val="000000"/>
          <w:sz w:val="22"/>
        </w:rPr>
        <w:t>Hình 2.4. Lưới đồ thị trực quan hóa 6 đặc trưng tiếng nói phục vụ phân tích học thuật</w:t>
      </w:r>
    </w:p>
    <w:p>
      <w:pPr>
        <w:pStyle w:val="Heading2"/>
      </w:pPr>
      <w:r>
        <w:rPr>
          <w:rFonts w:ascii="Times New Roman" w:hAnsi="Times New Roman" w:eastAsia="Times New Roman"/>
          <w:b/>
          <w:color w:val="000000"/>
          <w:sz w:val="28"/>
        </w:rPr>
        <w:t>2.5. Minh họa và nhận xét dữ liệu hoặc đặc trưng (Thực nghiệm RAW vs. NORMALIZED)</w:t>
      </w:r>
    </w:p>
    <w:p>
      <w:pPr>
        <w:spacing w:line="360" w:lineRule="auto" w:after="120"/>
        <w:ind w:firstLine="0"/>
        <w:jc w:val="both"/>
      </w:pPr>
      <w:r>
        <w:rPr>
          <w:rFonts w:ascii="Times New Roman" w:hAnsi="Times New Roman" w:eastAsia="Times New Roman"/>
          <w:b w:val="0"/>
          <w:i w:val="0"/>
          <w:color w:val="000000"/>
          <w:sz w:val="26"/>
        </w:rPr>
        <w:t>Để trả lời câu hỏi khoa học: 'Tiền xử lý có thực sự mang lại lợi ích cho mô hình hay không?', đồ án đã thiết kế thực nghiệm đối sánh định lượng và trực quan giữa tín hiệu RAW và tín hiệu NORMALIZED trên cùng một mẫu âm thanh:</w:t>
      </w:r>
    </w:p>
    <w:p>
      <w:pPr>
        <w:keepNext/>
        <w:spacing w:before="160"/>
        <w:jc w:val="center"/>
      </w:pPr>
      <w:r>
        <w:drawing>
          <wp:inline xmlns:a="http://schemas.openxmlformats.org/drawingml/2006/main" xmlns:pic="http://schemas.openxmlformats.org/drawingml/2006/picture">
            <wp:extent cx="5400000" cy="3304666"/>
            <wp:docPr id="9" name="Picture 9"/>
            <wp:cNvGraphicFramePr>
              <a:graphicFrameLocks noChangeAspect="1"/>
            </wp:cNvGraphicFramePr>
            <a:graphic>
              <a:graphicData uri="http://schemas.openxmlformats.org/drawingml/2006/picture">
                <pic:pic>
                  <pic:nvPicPr>
                    <pic:cNvPr id="0" name="fig_14_raw_vs_normalized.png"/>
                    <pic:cNvPicPr/>
                  </pic:nvPicPr>
                  <pic:blipFill>
                    <a:blip r:embed="rId17"/>
                    <a:stretch>
                      <a:fillRect/>
                    </a:stretch>
                  </pic:blipFill>
                  <pic:spPr>
                    <a:xfrm>
                      <a:off x="0" y="0"/>
                      <a:ext cx="5400000" cy="3304666"/>
                    </a:xfrm>
                    <a:prstGeom prst="rect"/>
                  </pic:spPr>
                </pic:pic>
              </a:graphicData>
            </a:graphic>
          </wp:inline>
        </w:drawing>
      </w:r>
    </w:p>
    <w:p>
      <w:pPr>
        <w:spacing w:after="200"/>
        <w:jc w:val="center"/>
      </w:pPr>
      <w:r>
        <w:rPr>
          <w:rFonts w:ascii="Times New Roman" w:hAnsi="Times New Roman" w:eastAsia="Times New Roman"/>
          <w:i/>
          <w:color w:val="000000"/>
          <w:sz w:val="22"/>
        </w:rPr>
        <w:t>Hình 2.5. So sánh trực quan dạng sóng, phổ Mel và năng lượng RMS giữa chế độ RAW và NORMALIZED</w:t>
      </w:r>
    </w:p>
    <w:p>
      <w:pPr>
        <w:spacing w:line="360" w:lineRule="auto" w:after="120"/>
        <w:ind w:firstLine="0"/>
        <w:jc w:val="both"/>
      </w:pPr>
      <w:r>
        <w:rPr>
          <w:rFonts w:ascii="Times New Roman" w:hAnsi="Times New Roman" w:eastAsia="Times New Roman"/>
          <w:b w:val="0"/>
          <w:i w:val="0"/>
          <w:color w:val="000000"/>
          <w:sz w:val="26"/>
        </w:rPr>
        <w:t>Nhận xét từ thực nghiệm phân tích:</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Về dạng sóng thời gian: </w:t>
      </w:r>
      <w:r>
        <w:rPr>
          <w:rFonts w:ascii="Times New Roman" w:hAnsi="Times New Roman" w:eastAsia="Times New Roman"/>
          <w:color w:val="000000"/>
          <w:sz w:val="26"/>
        </w:rPr>
        <w:t>Tín hiệu RAW thường có độ dài không đồng đều, có thể chứa khoảng lặng kéo dài ở hai đầu làm loãng đặc trưng âm vị, đồng thời có thể bị lệch một chiều (DC offset). Sau khi tiền xử lý, toàn bộ khoảng lặng biên bị loại bỏ, năng lượng từ khóa được căn giữa và độ dài cố định chính xác 1.0 giây.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Về biên độ và năng lượng RMS: </w:t>
      </w:r>
      <w:r>
        <w:rPr>
          <w:rFonts w:ascii="Times New Roman" w:hAnsi="Times New Roman" w:eastAsia="Times New Roman"/>
          <w:color w:val="000000"/>
          <w:sz w:val="26"/>
        </w:rPr>
        <w:t>Các đoạn âm thanh thu âm từ các thiết bị khác nhau có mức âm lượng chênh lệch lớn (Peak từ 0.15 đến 0.98). Việc áp dụng Peak Normalization đưa biên độ đỉnh về 0.95 giúp cân bằng năng lượng âm thanh, loại bỏ sự mất cân bằng biên độ giữa các người nói.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Về phổ Log Mel-Spectrogram: </w:t>
      </w:r>
      <w:r>
        <w:rPr>
          <w:rFonts w:ascii="Times New Roman" w:hAnsi="Times New Roman" w:eastAsia="Times New Roman"/>
          <w:color w:val="000000"/>
          <w:sz w:val="26"/>
        </w:rPr>
        <w:t>Phổ Mel của tín hiệu Normalized thể hiện rõ các vệt formant đậm nét và sắc sảo hơn, giảm thiểu nhiễu nền ở các dải tần số cao, tạo điều kiện thuận lợi nhất để mạng TD-ResNet trích xuất vector embedding có tính phân tách cao.</w:t>
      </w:r>
    </w:p>
    <w:p>
      <w:r>
        <w:br w:type="page"/>
      </w:r>
    </w:p>
    <w:p>
      <w:pPr>
        <w:pStyle w:val="Heading1"/>
      </w:pPr>
      <w:r>
        <w:rPr>
          <w:rFonts w:ascii="Times New Roman" w:hAnsi="Times New Roman" w:eastAsia="Times New Roman"/>
          <w:b/>
          <w:color w:val="000000"/>
          <w:sz w:val="30"/>
        </w:rPr>
        <w:t>3. Giải pháp cài đặt ban đầu</w:t>
      </w:r>
    </w:p>
    <w:p>
      <w:pPr>
        <w:pStyle w:val="Heading2"/>
      </w:pPr>
      <w:r>
        <w:rPr>
          <w:rFonts w:ascii="Times New Roman" w:hAnsi="Times New Roman" w:eastAsia="Times New Roman"/>
          <w:b/>
          <w:color w:val="000000"/>
          <w:sz w:val="28"/>
        </w:rPr>
        <w:t>3.1. Kiến trúc hoặc quy trình hoạt động của giải pháp đề xuất</w:t>
      </w:r>
    </w:p>
    <w:p>
      <w:pPr>
        <w:spacing w:line="360" w:lineRule="auto" w:after="120"/>
        <w:ind w:firstLine="0"/>
        <w:jc w:val="both"/>
      </w:pPr>
      <w:r>
        <w:rPr>
          <w:rFonts w:ascii="Times New Roman" w:hAnsi="Times New Roman" w:eastAsia="Times New Roman"/>
          <w:b w:val="0"/>
          <w:i w:val="0"/>
          <w:color w:val="000000"/>
          <w:sz w:val="26"/>
        </w:rPr>
        <w:t>Hệ thống giải pháp được xây dựng hoàn chỉnh dưới dạng một nền tảng nghiên cứu và thực nghiệm mã nguồn mở, đồng thời chuẩn bị sẵn sàng kiến trúc để kết nối trực tiếp với ứng dụng Desktop Voice AI Assistant chạy ngầm trên máy tính:</w:t>
      </w:r>
    </w:p>
    <w:p>
      <w:pPr>
        <w:keepNext/>
        <w:spacing w:before="160"/>
        <w:jc w:val="center"/>
      </w:pPr>
      <w:r>
        <w:drawing>
          <wp:inline xmlns:a="http://schemas.openxmlformats.org/drawingml/2006/main" xmlns:pic="http://schemas.openxmlformats.org/drawingml/2006/picture">
            <wp:extent cx="5400000" cy="2127273"/>
            <wp:docPr id="10" name="Picture 10"/>
            <wp:cNvGraphicFramePr>
              <a:graphicFrameLocks noChangeAspect="1"/>
            </wp:cNvGraphicFramePr>
            <a:graphic>
              <a:graphicData uri="http://schemas.openxmlformats.org/drawingml/2006/picture">
                <pic:pic>
                  <pic:nvPicPr>
                    <pic:cNvPr id="0" name="fig_15_desktop_assistant_flow.png"/>
                    <pic:cNvPicPr/>
                  </pic:nvPicPr>
                  <pic:blipFill>
                    <a:blip r:embed="rId18"/>
                    <a:stretch>
                      <a:fillRect/>
                    </a:stretch>
                  </pic:blipFill>
                  <pic:spPr>
                    <a:xfrm>
                      <a:off x="0" y="0"/>
                      <a:ext cx="5400000" cy="2127273"/>
                    </a:xfrm>
                    <a:prstGeom prst="rect"/>
                  </pic:spPr>
                </pic:pic>
              </a:graphicData>
            </a:graphic>
          </wp:inline>
        </w:drawing>
      </w:r>
    </w:p>
    <w:p>
      <w:pPr>
        <w:spacing w:after="200"/>
        <w:jc w:val="center"/>
      </w:pPr>
      <w:r>
        <w:rPr>
          <w:rFonts w:ascii="Times New Roman" w:hAnsi="Times New Roman" w:eastAsia="Times New Roman"/>
          <w:i/>
          <w:color w:val="000000"/>
          <w:sz w:val="22"/>
        </w:rPr>
        <w:t>Hình 3.1. Luồng hoạt động hoàn chỉnh từ âm thanh đầu vào đến bộ điều khiển Desktop Voice AI Assistant</w:t>
      </w:r>
    </w:p>
    <w:p>
      <w:pPr>
        <w:spacing w:line="360" w:lineRule="auto" w:after="120"/>
        <w:ind w:firstLine="0"/>
        <w:jc w:val="both"/>
      </w:pPr>
      <w:r>
        <w:rPr>
          <w:rFonts w:ascii="Times New Roman" w:hAnsi="Times New Roman" w:eastAsia="Times New Roman"/>
          <w:b w:val="0"/>
          <w:i w:val="0"/>
          <w:color w:val="000000"/>
          <w:sz w:val="26"/>
        </w:rPr>
        <w:t>Luồng vận hành bao gồm 5 giai đoạn chính:</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 Lắng nghe từ khóa kích hoạt (Wake-up Word): </w:t>
      </w:r>
      <w:r>
        <w:rPr>
          <w:rFonts w:ascii="Times New Roman" w:hAnsi="Times New Roman" w:eastAsia="Times New Roman"/>
          <w:color w:val="000000"/>
          <w:sz w:val="26"/>
        </w:rPr>
        <w:t>Hệ thống duy trì một luồng ghi âm nền với mức chiếm dụng CPU cực thấp. Khi phát hiện từ khóa đánh thức (ví dụ 'Hey Assistant'), hệ thống chuyển sang trạng thái kích hoạt (Active State).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2. Thu âm khẩu lệnh (Command Listening): </w:t>
      </w:r>
      <w:r>
        <w:rPr>
          <w:rFonts w:ascii="Times New Roman" w:hAnsi="Times New Roman" w:eastAsia="Times New Roman"/>
          <w:color w:val="000000"/>
          <w:sz w:val="26"/>
        </w:rPr>
        <w:t>Khi ở trạng thái kích hoạt, microphone thu âm đoạn âm thanh khẩu lệnh của người dùng (thời lượng 1.0 - 2.5s) và đưa qua pipeline tiền xử lý.</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3. Phân loại ít mẫu (Few-Shot Matching): </w:t>
      </w:r>
      <w:r>
        <w:rPr>
          <w:rFonts w:ascii="Times New Roman" w:hAnsi="Times New Roman" w:eastAsia="Times New Roman"/>
          <w:color w:val="000000"/>
          <w:sz w:val="26"/>
        </w:rPr>
        <w:t>Khẩu lệnh được trích xuất Log Mel-Spectrogram, đưa qua TD-ResNet để tạo embedding z_q, sau đó đối chiếu khoảng cách Euclid với các Prototype của các lệnh đã đăng ký trong bộ nhớ Support Set.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4. Xuất nhãn lệnh (Intent Classification): </w:t>
      </w:r>
      <w:r>
        <w:rPr>
          <w:rFonts w:ascii="Times New Roman" w:hAnsi="Times New Roman" w:eastAsia="Times New Roman"/>
          <w:color w:val="000000"/>
          <w:sz w:val="26"/>
        </w:rPr>
        <w:t>Xác định nhãn lệnh có khoảng cách gần nhất và vượt qua ngưỡng tin cậy (Confidence Threshold).</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5. Thực thi tự động hóa (Desktop Automation): </w:t>
      </w:r>
      <w:r>
        <w:rPr>
          <w:rFonts w:ascii="Times New Roman" w:hAnsi="Times New Roman" w:eastAsia="Times New Roman"/>
          <w:color w:val="000000"/>
          <w:sz w:val="26"/>
        </w:rPr>
        <w:t>Phát tín hiệu điều khiển liên tiến trình (IPC) tới Antigravity hoặc hệ điều hành để thực hiện hành động cụ thể: khởi động VS Code, mở video trên YouTube, báo cáo giờ hiện tại, điều khiển âm lượng,...</w:t>
      </w:r>
    </w:p>
    <w:p>
      <w:pPr>
        <w:pStyle w:val="Heading2"/>
      </w:pPr>
      <w:r>
        <w:rPr>
          <w:rFonts w:ascii="Times New Roman" w:hAnsi="Times New Roman" w:eastAsia="Times New Roman"/>
          <w:b/>
          <w:color w:val="000000"/>
          <w:sz w:val="28"/>
        </w:rPr>
        <w:t>3.2. Cài đặt mô hình, thuật toán hoặc phương pháp xử lý tiếng nói</w:t>
      </w:r>
    </w:p>
    <w:p>
      <w:pPr>
        <w:spacing w:line="360" w:lineRule="auto" w:after="120"/>
        <w:ind w:firstLine="0"/>
        <w:jc w:val="both"/>
      </w:pPr>
      <w:r>
        <w:rPr>
          <w:rFonts w:ascii="Times New Roman" w:hAnsi="Times New Roman" w:eastAsia="Times New Roman"/>
          <w:b w:val="0"/>
          <w:i w:val="0"/>
          <w:color w:val="000000"/>
          <w:sz w:val="26"/>
        </w:rPr>
        <w:t>Toàn bộ mã nguồn của dự án được tổ chức tách bạch theo các module độc lập trong thư mục src/: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Module dữ liệu (src/data/): </w:t>
      </w:r>
      <w:r>
        <w:rPr>
          <w:rFonts w:ascii="Times New Roman" w:hAnsi="Times New Roman" w:eastAsia="Times New Roman"/>
          <w:color w:val="000000"/>
          <w:sz w:val="26"/>
        </w:rPr>
        <w:t>Bao gồm DatasetAuditor (quét và xuất báo cáo kiểm định CSV), AudioPreprocessor (pipeline tiền xử lý toggleable), FewShotAudioDataset (quản lý phân chia lớp), và EpisodicBatchSampler (bộ lấy mẫu episode với ràng buộc Support ∩ Query = ∅).</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Module đặc trưng (src/features/): </w:t>
      </w:r>
      <w:r>
        <w:rPr>
          <w:rFonts w:ascii="Times New Roman" w:hAnsi="Times New Roman" w:eastAsia="Times New Roman"/>
          <w:color w:val="000000"/>
          <w:sz w:val="26"/>
        </w:rPr>
        <w:t>FeatureExtractor thực hiện trích xuất ma trận STFT, Mel Filterbank và MFCC dựa trên các tham số cấu hình YAML.</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Module mô hình (src/models/): </w:t>
      </w:r>
      <w:r>
        <w:rPr>
          <w:rFonts w:ascii="Times New Roman" w:hAnsi="Times New Roman" w:eastAsia="Times New Roman"/>
          <w:color w:val="000000"/>
          <w:sz w:val="26"/>
        </w:rPr>
        <w:t>Cài đặt TDResNetEmbeddingNet với các khối TemporalDilatedConvBlock và PrototypicalNetwork tính toán prototype theo lô ma trận.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Module huấn luyện (src/training/): </w:t>
      </w:r>
      <w:r>
        <w:rPr>
          <w:rFonts w:ascii="Times New Roman" w:hAnsi="Times New Roman" w:eastAsia="Times New Roman"/>
          <w:color w:val="000000"/>
          <w:sz w:val="26"/>
        </w:rPr>
        <w:t>EpisodicTrainer quản lý vòng lặp huấn luyện, bộ tối ưu Adam, StepLR scheduler, tính toán độ chính xác Top-1 và xuất checkpoint best.pt, metrics.json, biểu đồ học tập.</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Module đánh giá (src/evaluation/): </w:t>
      </w:r>
      <w:r>
        <w:rPr>
          <w:rFonts w:ascii="Times New Roman" w:hAnsi="Times New Roman" w:eastAsia="Times New Roman"/>
          <w:color w:val="000000"/>
          <w:sz w:val="26"/>
        </w:rPr>
        <w:t>FewShotEvaluator đánh giá ma trận cấu hình kiểm thử kèm khoảng tin cậy 95% CI và đo độ trễ suy luận; EmbeddingVisualizer hỗ trợ vẽ cụm embedding bằng t-SNE / PCA.</w:t>
      </w:r>
    </w:p>
    <w:p>
      <w:pPr>
        <w:pStyle w:val="Heading2"/>
      </w:pPr>
      <w:r>
        <w:rPr>
          <w:rFonts w:ascii="Times New Roman" w:hAnsi="Times New Roman" w:eastAsia="Times New Roman"/>
          <w:b/>
          <w:color w:val="000000"/>
          <w:sz w:val="28"/>
        </w:rPr>
        <w:t>3.4. Kết quả thực nghiệm hoặc huấn luyện ban đầu</w:t>
      </w:r>
    </w:p>
    <w:p>
      <w:pPr>
        <w:spacing w:line="360" w:lineRule="auto" w:after="120"/>
        <w:ind w:firstLine="0"/>
        <w:jc w:val="both"/>
      </w:pPr>
      <w:r>
        <w:rPr>
          <w:rFonts w:ascii="Times New Roman" w:hAnsi="Times New Roman" w:eastAsia="Times New Roman"/>
          <w:b w:val="0"/>
          <w:i w:val="0"/>
          <w:color w:val="000000"/>
          <w:sz w:val="26"/>
        </w:rPr>
        <w:t>Theo đúng nguyên tắc khoa học nghiêm ngặt được đặt ra từ đầu đồ án: 'Tuyệt đối không tạo dựng số liệu giả mạo'. Mọi số liệu trong báo cáo phải được sinh ra từ quá trình chạy mã lệnh thực nghiệm thực tế.</w:t>
      </w:r>
    </w:p>
    <w:p>
      <w:pPr>
        <w:spacing w:line="360" w:lineRule="auto" w:after="120"/>
        <w:ind w:firstLine="0"/>
        <w:jc w:val="both"/>
      </w:pPr>
      <w:r>
        <w:rPr>
          <w:rFonts w:ascii="Times New Roman" w:hAnsi="Times New Roman" w:eastAsia="Times New Roman"/>
          <w:b w:val="0"/>
          <w:i w:val="0"/>
          <w:color w:val="000000"/>
          <w:sz w:val="26"/>
        </w:rPr>
        <w:t>Nhóm đã chuẩn bị sẵn sàng môi trường huấn luyện trên Kaggle GPU (Nvidia Tesla T4 / P100) thông qua file cấu hình configs/experiments/exp_001_5way_5shot.yaml và bộ 6 Notebooks chuyên biệt. Bảng 3.1 mô tả ma trận cấu hình đánh giá thực nghiệm được thiết lập cho đợt kiểm thử:</w:t>
      </w:r>
    </w:p>
    <w:tbl>
      <w:tblPr>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1814"/>
            <w:shd w:fill="E2E8F0"/>
          </w:tcPr>
          <w:p>
            <w:pPr>
              <w:spacing w:after="60" w:line="276" w:lineRule="auto"/>
              <w:jc w:val="center"/>
            </w:pPr>
            <w:r>
              <w:rPr>
                <w:rFonts w:ascii="Times New Roman" w:hAnsi="Times New Roman" w:eastAsia="Times New Roman"/>
                <w:b/>
                <w:color w:val="000000"/>
                <w:sz w:val="22"/>
              </w:rPr>
              <w:t>Cấu hình đánh giá</w:t>
            </w:r>
          </w:p>
        </w:tc>
        <w:tc>
          <w:tcPr>
            <w:tcW w:type="dxa" w:w="1020"/>
            <w:shd w:fill="E2E8F0"/>
          </w:tcPr>
          <w:p>
            <w:pPr>
              <w:spacing w:after="60" w:line="276" w:lineRule="auto"/>
              <w:jc w:val="center"/>
            </w:pPr>
            <w:r>
              <w:rPr>
                <w:rFonts w:ascii="Times New Roman" w:hAnsi="Times New Roman" w:eastAsia="Times New Roman"/>
                <w:b/>
                <w:color w:val="000000"/>
                <w:sz w:val="22"/>
              </w:rPr>
              <w:t>Số Way (N)</w:t>
            </w:r>
          </w:p>
        </w:tc>
        <w:tc>
          <w:tcPr>
            <w:tcW w:type="dxa" w:w="1020"/>
            <w:shd w:fill="E2E8F0"/>
          </w:tcPr>
          <w:p>
            <w:pPr>
              <w:spacing w:after="60" w:line="276" w:lineRule="auto"/>
              <w:jc w:val="center"/>
            </w:pPr>
            <w:r>
              <w:rPr>
                <w:rFonts w:ascii="Times New Roman" w:hAnsi="Times New Roman" w:eastAsia="Times New Roman"/>
                <w:b/>
                <w:color w:val="000000"/>
                <w:sz w:val="22"/>
              </w:rPr>
              <w:t>Số Shot (K)</w:t>
            </w:r>
          </w:p>
        </w:tc>
        <w:tc>
          <w:tcPr>
            <w:tcW w:type="dxa" w:w="1134"/>
            <w:shd w:fill="E2E8F0"/>
          </w:tcPr>
          <w:p>
            <w:pPr>
              <w:spacing w:after="60" w:line="276" w:lineRule="auto"/>
              <w:jc w:val="center"/>
            </w:pPr>
            <w:r>
              <w:rPr>
                <w:rFonts w:ascii="Times New Roman" w:hAnsi="Times New Roman" w:eastAsia="Times New Roman"/>
                <w:b/>
                <w:color w:val="000000"/>
                <w:sz w:val="22"/>
              </w:rPr>
              <w:t>Số Query (Q)</w:t>
            </w:r>
          </w:p>
        </w:tc>
        <w:tc>
          <w:tcPr>
            <w:tcW w:type="dxa" w:w="1134"/>
            <w:shd w:fill="E2E8F0"/>
          </w:tcPr>
          <w:p>
            <w:pPr>
              <w:spacing w:after="60" w:line="276" w:lineRule="auto"/>
              <w:jc w:val="center"/>
            </w:pPr>
            <w:r>
              <w:rPr>
                <w:rFonts w:ascii="Times New Roman" w:hAnsi="Times New Roman" w:eastAsia="Times New Roman"/>
                <w:b/>
                <w:color w:val="000000"/>
                <w:sz w:val="22"/>
              </w:rPr>
              <w:t>Số Episode</w:t>
            </w:r>
          </w:p>
        </w:tc>
        <w:tc>
          <w:tcPr>
            <w:tcW w:type="dxa" w:w="1814"/>
            <w:shd w:fill="E2E8F0"/>
          </w:tcPr>
          <w:p>
            <w:pPr>
              <w:spacing w:after="60" w:line="276" w:lineRule="auto"/>
              <w:jc w:val="center"/>
            </w:pPr>
            <w:r>
              <w:rPr>
                <w:rFonts w:ascii="Times New Roman" w:hAnsi="Times New Roman" w:eastAsia="Times New Roman"/>
                <w:b/>
                <w:color w:val="000000"/>
                <w:sz w:val="22"/>
              </w:rPr>
              <w:t>Độ chính xác trung bình (%)</w:t>
            </w:r>
          </w:p>
        </w:tc>
        <w:tc>
          <w:tcPr>
            <w:tcW w:type="dxa" w:w="1417"/>
            <w:shd w:fill="E2E8F0"/>
          </w:tcPr>
          <w:p>
            <w:pPr>
              <w:spacing w:after="60" w:line="276" w:lineRule="auto"/>
              <w:jc w:val="center"/>
            </w:pPr>
            <w:r>
              <w:rPr>
                <w:rFonts w:ascii="Times New Roman" w:hAnsi="Times New Roman" w:eastAsia="Times New Roman"/>
                <w:b/>
                <w:color w:val="000000"/>
                <w:sz w:val="22"/>
              </w:rPr>
              <w:t>Độ trễ suy luận (ms)</w:t>
            </w:r>
          </w:p>
        </w:tc>
      </w:tr>
      <w:tr>
        <w:tc>
          <w:tcPr>
            <w:tcW w:type="dxa" w:w="1814"/>
          </w:tcPr>
          <w:p>
            <w:pPr>
              <w:spacing w:after="60" w:line="276" w:lineRule="auto"/>
              <w:jc w:val="center"/>
            </w:pPr>
            <w:r>
              <w:rPr>
                <w:rFonts w:ascii="Times New Roman" w:hAnsi="Times New Roman" w:eastAsia="Times New Roman"/>
                <w:color w:val="000000"/>
                <w:sz w:val="21"/>
              </w:rPr>
              <w:t>5-way 1-shot (Khó nhất)</w:t>
            </w:r>
          </w:p>
        </w:tc>
        <w:tc>
          <w:tcPr>
            <w:tcW w:type="dxa" w:w="1020"/>
          </w:tcPr>
          <w:p>
            <w:pPr>
              <w:spacing w:after="60" w:line="276" w:lineRule="auto"/>
              <w:jc w:val="left"/>
            </w:pPr>
            <w:r>
              <w:rPr>
                <w:rFonts w:ascii="Times New Roman" w:hAnsi="Times New Roman" w:eastAsia="Times New Roman"/>
                <w:color w:val="000000"/>
                <w:sz w:val="21"/>
              </w:rPr>
              <w:t>5</w:t>
            </w:r>
          </w:p>
        </w:tc>
        <w:tc>
          <w:tcPr>
            <w:tcW w:type="dxa" w:w="1020"/>
          </w:tcPr>
          <w:p>
            <w:pPr>
              <w:spacing w:after="60" w:line="276" w:lineRule="auto"/>
              <w:jc w:val="left"/>
            </w:pPr>
            <w:r>
              <w:rPr>
                <w:rFonts w:ascii="Times New Roman" w:hAnsi="Times New Roman" w:eastAsia="Times New Roman"/>
                <w:color w:val="000000"/>
                <w:sz w:val="21"/>
              </w:rPr>
              <w:t>1</w:t>
            </w:r>
          </w:p>
        </w:tc>
        <w:tc>
          <w:tcPr>
            <w:tcW w:type="dxa" w:w="1134"/>
          </w:tcPr>
          <w:p>
            <w:pPr>
              <w:spacing w:after="60" w:line="276" w:lineRule="auto"/>
              <w:jc w:val="left"/>
            </w:pPr>
            <w:r>
              <w:rPr>
                <w:rFonts w:ascii="Times New Roman" w:hAnsi="Times New Roman" w:eastAsia="Times New Roman"/>
                <w:color w:val="000000"/>
                <w:sz w:val="21"/>
              </w:rPr>
              <w:t>5</w:t>
            </w:r>
          </w:p>
        </w:tc>
        <w:tc>
          <w:tcPr>
            <w:tcW w:type="dxa" w:w="1134"/>
          </w:tcPr>
          <w:p>
            <w:pPr>
              <w:spacing w:after="60" w:line="276" w:lineRule="auto"/>
              <w:jc w:val="left"/>
            </w:pPr>
            <w:r>
              <w:rPr>
                <w:rFonts w:ascii="Times New Roman" w:hAnsi="Times New Roman" w:eastAsia="Times New Roman"/>
                <w:color w:val="000000"/>
                <w:sz w:val="21"/>
              </w:rPr>
              <w:t>200</w:t>
            </w:r>
          </w:p>
        </w:tc>
        <w:tc>
          <w:tcPr>
            <w:tcW w:type="dxa" w:w="1814"/>
          </w:tcPr>
          <w:p>
            <w:pPr>
              <w:spacing w:after="60" w:line="276" w:lineRule="auto"/>
              <w:jc w:val="left"/>
            </w:pPr>
            <w:r>
              <w:rPr>
                <w:rFonts w:ascii="Times New Roman" w:hAnsi="Times New Roman" w:eastAsia="Times New Roman"/>
                <w:color w:val="000000"/>
                <w:sz w:val="21"/>
              </w:rPr>
              <w:t>TBD_FROM_EXPERIMENT</w:t>
            </w:r>
          </w:p>
        </w:tc>
        <w:tc>
          <w:tcPr>
            <w:tcW w:type="dxa" w:w="1417"/>
          </w:tcPr>
          <w:p>
            <w:pPr>
              <w:spacing w:after="60" w:line="276" w:lineRule="auto"/>
              <w:jc w:val="left"/>
            </w:pPr>
            <w:r>
              <w:rPr>
                <w:rFonts w:ascii="Times New Roman" w:hAnsi="Times New Roman" w:eastAsia="Times New Roman"/>
                <w:color w:val="000000"/>
                <w:sz w:val="21"/>
              </w:rPr>
              <w:t>TBD_FROM_EXPERIMENT</w:t>
            </w:r>
          </w:p>
        </w:tc>
      </w:tr>
      <w:tr>
        <w:tc>
          <w:tcPr>
            <w:tcW w:type="dxa" w:w="1814"/>
          </w:tcPr>
          <w:p>
            <w:pPr>
              <w:spacing w:after="60" w:line="276" w:lineRule="auto"/>
              <w:jc w:val="center"/>
            </w:pPr>
            <w:r>
              <w:rPr>
                <w:rFonts w:ascii="Times New Roman" w:hAnsi="Times New Roman" w:eastAsia="Times New Roman"/>
                <w:color w:val="000000"/>
                <w:sz w:val="21"/>
              </w:rPr>
              <w:t>5-way 5-shot (Chuẩn)</w:t>
            </w:r>
          </w:p>
        </w:tc>
        <w:tc>
          <w:tcPr>
            <w:tcW w:type="dxa" w:w="1020"/>
          </w:tcPr>
          <w:p>
            <w:pPr>
              <w:spacing w:after="60" w:line="276" w:lineRule="auto"/>
              <w:jc w:val="left"/>
            </w:pPr>
            <w:r>
              <w:rPr>
                <w:rFonts w:ascii="Times New Roman" w:hAnsi="Times New Roman" w:eastAsia="Times New Roman"/>
                <w:color w:val="000000"/>
                <w:sz w:val="21"/>
              </w:rPr>
              <w:t>5</w:t>
            </w:r>
          </w:p>
        </w:tc>
        <w:tc>
          <w:tcPr>
            <w:tcW w:type="dxa" w:w="1020"/>
          </w:tcPr>
          <w:p>
            <w:pPr>
              <w:spacing w:after="60" w:line="276" w:lineRule="auto"/>
              <w:jc w:val="left"/>
            </w:pPr>
            <w:r>
              <w:rPr>
                <w:rFonts w:ascii="Times New Roman" w:hAnsi="Times New Roman" w:eastAsia="Times New Roman"/>
                <w:color w:val="000000"/>
                <w:sz w:val="21"/>
              </w:rPr>
              <w:t>5</w:t>
            </w:r>
          </w:p>
        </w:tc>
        <w:tc>
          <w:tcPr>
            <w:tcW w:type="dxa" w:w="1134"/>
          </w:tcPr>
          <w:p>
            <w:pPr>
              <w:spacing w:after="60" w:line="276" w:lineRule="auto"/>
              <w:jc w:val="left"/>
            </w:pPr>
            <w:r>
              <w:rPr>
                <w:rFonts w:ascii="Times New Roman" w:hAnsi="Times New Roman" w:eastAsia="Times New Roman"/>
                <w:color w:val="000000"/>
                <w:sz w:val="21"/>
              </w:rPr>
              <w:t>5</w:t>
            </w:r>
          </w:p>
        </w:tc>
        <w:tc>
          <w:tcPr>
            <w:tcW w:type="dxa" w:w="1134"/>
          </w:tcPr>
          <w:p>
            <w:pPr>
              <w:spacing w:after="60" w:line="276" w:lineRule="auto"/>
              <w:jc w:val="left"/>
            </w:pPr>
            <w:r>
              <w:rPr>
                <w:rFonts w:ascii="Times New Roman" w:hAnsi="Times New Roman" w:eastAsia="Times New Roman"/>
                <w:color w:val="000000"/>
                <w:sz w:val="21"/>
              </w:rPr>
              <w:t>200</w:t>
            </w:r>
          </w:p>
        </w:tc>
        <w:tc>
          <w:tcPr>
            <w:tcW w:type="dxa" w:w="1814"/>
          </w:tcPr>
          <w:p>
            <w:pPr>
              <w:spacing w:after="60" w:line="276" w:lineRule="auto"/>
              <w:jc w:val="left"/>
            </w:pPr>
            <w:r>
              <w:rPr>
                <w:rFonts w:ascii="Times New Roman" w:hAnsi="Times New Roman" w:eastAsia="Times New Roman"/>
                <w:color w:val="000000"/>
                <w:sz w:val="21"/>
              </w:rPr>
              <w:t>TBD_FROM_EXPERIMENT</w:t>
            </w:r>
          </w:p>
        </w:tc>
        <w:tc>
          <w:tcPr>
            <w:tcW w:type="dxa" w:w="1417"/>
          </w:tcPr>
          <w:p>
            <w:pPr>
              <w:spacing w:after="60" w:line="276" w:lineRule="auto"/>
              <w:jc w:val="left"/>
            </w:pPr>
            <w:r>
              <w:rPr>
                <w:rFonts w:ascii="Times New Roman" w:hAnsi="Times New Roman" w:eastAsia="Times New Roman"/>
                <w:color w:val="000000"/>
                <w:sz w:val="21"/>
              </w:rPr>
              <w:t>TBD_FROM_EXPERIMENT</w:t>
            </w:r>
          </w:p>
        </w:tc>
      </w:tr>
      <w:tr>
        <w:tc>
          <w:tcPr>
            <w:tcW w:type="dxa" w:w="1814"/>
          </w:tcPr>
          <w:p>
            <w:pPr>
              <w:spacing w:after="60" w:line="276" w:lineRule="auto"/>
              <w:jc w:val="center"/>
            </w:pPr>
            <w:r>
              <w:rPr>
                <w:rFonts w:ascii="Times New Roman" w:hAnsi="Times New Roman" w:eastAsia="Times New Roman"/>
                <w:color w:val="000000"/>
                <w:sz w:val="21"/>
              </w:rPr>
              <w:t>10-way 1-shot</w:t>
            </w:r>
          </w:p>
        </w:tc>
        <w:tc>
          <w:tcPr>
            <w:tcW w:type="dxa" w:w="1020"/>
          </w:tcPr>
          <w:p>
            <w:pPr>
              <w:spacing w:after="60" w:line="276" w:lineRule="auto"/>
              <w:jc w:val="left"/>
            </w:pPr>
            <w:r>
              <w:rPr>
                <w:rFonts w:ascii="Times New Roman" w:hAnsi="Times New Roman" w:eastAsia="Times New Roman"/>
                <w:color w:val="000000"/>
                <w:sz w:val="21"/>
              </w:rPr>
              <w:t>10</w:t>
            </w:r>
          </w:p>
        </w:tc>
        <w:tc>
          <w:tcPr>
            <w:tcW w:type="dxa" w:w="1020"/>
          </w:tcPr>
          <w:p>
            <w:pPr>
              <w:spacing w:after="60" w:line="276" w:lineRule="auto"/>
              <w:jc w:val="left"/>
            </w:pPr>
            <w:r>
              <w:rPr>
                <w:rFonts w:ascii="Times New Roman" w:hAnsi="Times New Roman" w:eastAsia="Times New Roman"/>
                <w:color w:val="000000"/>
                <w:sz w:val="21"/>
              </w:rPr>
              <w:t>1</w:t>
            </w:r>
          </w:p>
        </w:tc>
        <w:tc>
          <w:tcPr>
            <w:tcW w:type="dxa" w:w="1134"/>
          </w:tcPr>
          <w:p>
            <w:pPr>
              <w:spacing w:after="60" w:line="276" w:lineRule="auto"/>
              <w:jc w:val="left"/>
            </w:pPr>
            <w:r>
              <w:rPr>
                <w:rFonts w:ascii="Times New Roman" w:hAnsi="Times New Roman" w:eastAsia="Times New Roman"/>
                <w:color w:val="000000"/>
                <w:sz w:val="21"/>
              </w:rPr>
              <w:t>5</w:t>
            </w:r>
          </w:p>
        </w:tc>
        <w:tc>
          <w:tcPr>
            <w:tcW w:type="dxa" w:w="1134"/>
          </w:tcPr>
          <w:p>
            <w:pPr>
              <w:spacing w:after="60" w:line="276" w:lineRule="auto"/>
              <w:jc w:val="left"/>
            </w:pPr>
            <w:r>
              <w:rPr>
                <w:rFonts w:ascii="Times New Roman" w:hAnsi="Times New Roman" w:eastAsia="Times New Roman"/>
                <w:color w:val="000000"/>
                <w:sz w:val="21"/>
              </w:rPr>
              <w:t>200</w:t>
            </w:r>
          </w:p>
        </w:tc>
        <w:tc>
          <w:tcPr>
            <w:tcW w:type="dxa" w:w="1814"/>
          </w:tcPr>
          <w:p>
            <w:pPr>
              <w:spacing w:after="60" w:line="276" w:lineRule="auto"/>
              <w:jc w:val="left"/>
            </w:pPr>
            <w:r>
              <w:rPr>
                <w:rFonts w:ascii="Times New Roman" w:hAnsi="Times New Roman" w:eastAsia="Times New Roman"/>
                <w:color w:val="000000"/>
                <w:sz w:val="21"/>
              </w:rPr>
              <w:t>TBD_FROM_EXPERIMENT</w:t>
            </w:r>
          </w:p>
        </w:tc>
        <w:tc>
          <w:tcPr>
            <w:tcW w:type="dxa" w:w="1417"/>
          </w:tcPr>
          <w:p>
            <w:pPr>
              <w:spacing w:after="60" w:line="276" w:lineRule="auto"/>
              <w:jc w:val="left"/>
            </w:pPr>
            <w:r>
              <w:rPr>
                <w:rFonts w:ascii="Times New Roman" w:hAnsi="Times New Roman" w:eastAsia="Times New Roman"/>
                <w:color w:val="000000"/>
                <w:sz w:val="21"/>
              </w:rPr>
              <w:t>TBD_FROM_EXPERIMENT</w:t>
            </w:r>
          </w:p>
        </w:tc>
      </w:tr>
      <w:tr>
        <w:tc>
          <w:tcPr>
            <w:tcW w:type="dxa" w:w="1814"/>
          </w:tcPr>
          <w:p>
            <w:pPr>
              <w:spacing w:after="60" w:line="276" w:lineRule="auto"/>
              <w:jc w:val="center"/>
            </w:pPr>
            <w:r>
              <w:rPr>
                <w:rFonts w:ascii="Times New Roman" w:hAnsi="Times New Roman" w:eastAsia="Times New Roman"/>
                <w:color w:val="000000"/>
                <w:sz w:val="21"/>
              </w:rPr>
              <w:t>10-way 5-shot</w:t>
            </w:r>
          </w:p>
        </w:tc>
        <w:tc>
          <w:tcPr>
            <w:tcW w:type="dxa" w:w="1020"/>
          </w:tcPr>
          <w:p>
            <w:pPr>
              <w:spacing w:after="60" w:line="276" w:lineRule="auto"/>
              <w:jc w:val="left"/>
            </w:pPr>
            <w:r>
              <w:rPr>
                <w:rFonts w:ascii="Times New Roman" w:hAnsi="Times New Roman" w:eastAsia="Times New Roman"/>
                <w:color w:val="000000"/>
                <w:sz w:val="21"/>
              </w:rPr>
              <w:t>10</w:t>
            </w:r>
          </w:p>
        </w:tc>
        <w:tc>
          <w:tcPr>
            <w:tcW w:type="dxa" w:w="1020"/>
          </w:tcPr>
          <w:p>
            <w:pPr>
              <w:spacing w:after="60" w:line="276" w:lineRule="auto"/>
              <w:jc w:val="left"/>
            </w:pPr>
            <w:r>
              <w:rPr>
                <w:rFonts w:ascii="Times New Roman" w:hAnsi="Times New Roman" w:eastAsia="Times New Roman"/>
                <w:color w:val="000000"/>
                <w:sz w:val="21"/>
              </w:rPr>
              <w:t>5</w:t>
            </w:r>
          </w:p>
        </w:tc>
        <w:tc>
          <w:tcPr>
            <w:tcW w:type="dxa" w:w="1134"/>
          </w:tcPr>
          <w:p>
            <w:pPr>
              <w:spacing w:after="60" w:line="276" w:lineRule="auto"/>
              <w:jc w:val="left"/>
            </w:pPr>
            <w:r>
              <w:rPr>
                <w:rFonts w:ascii="Times New Roman" w:hAnsi="Times New Roman" w:eastAsia="Times New Roman"/>
                <w:color w:val="000000"/>
                <w:sz w:val="21"/>
              </w:rPr>
              <w:t>5</w:t>
            </w:r>
          </w:p>
        </w:tc>
        <w:tc>
          <w:tcPr>
            <w:tcW w:type="dxa" w:w="1134"/>
          </w:tcPr>
          <w:p>
            <w:pPr>
              <w:spacing w:after="60" w:line="276" w:lineRule="auto"/>
              <w:jc w:val="left"/>
            </w:pPr>
            <w:r>
              <w:rPr>
                <w:rFonts w:ascii="Times New Roman" w:hAnsi="Times New Roman" w:eastAsia="Times New Roman"/>
                <w:color w:val="000000"/>
                <w:sz w:val="21"/>
              </w:rPr>
              <w:t>200</w:t>
            </w:r>
          </w:p>
        </w:tc>
        <w:tc>
          <w:tcPr>
            <w:tcW w:type="dxa" w:w="1814"/>
          </w:tcPr>
          <w:p>
            <w:pPr>
              <w:spacing w:after="60" w:line="276" w:lineRule="auto"/>
              <w:jc w:val="left"/>
            </w:pPr>
            <w:r>
              <w:rPr>
                <w:rFonts w:ascii="Times New Roman" w:hAnsi="Times New Roman" w:eastAsia="Times New Roman"/>
                <w:color w:val="000000"/>
                <w:sz w:val="21"/>
              </w:rPr>
              <w:t>TBD_FROM_EXPERIMENT</w:t>
            </w:r>
          </w:p>
        </w:tc>
        <w:tc>
          <w:tcPr>
            <w:tcW w:type="dxa" w:w="1417"/>
          </w:tcPr>
          <w:p>
            <w:pPr>
              <w:spacing w:after="60" w:line="276" w:lineRule="auto"/>
              <w:jc w:val="left"/>
            </w:pPr>
            <w:r>
              <w:rPr>
                <w:rFonts w:ascii="Times New Roman" w:hAnsi="Times New Roman" w:eastAsia="Times New Roman"/>
                <w:color w:val="000000"/>
                <w:sz w:val="21"/>
              </w:rPr>
              <w:t>TBD_FROM_EXPERIMENT</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Các giá trị sẽ được cập nhật chính xác ngay sau khi tiến trình huấn luyện 50 epochs hoàn tất trên môi trường Kaggle GPU.</w:t>
      </w:r>
    </w:p>
    <w:p>
      <w:pPr>
        <w:pStyle w:val="Heading2"/>
      </w:pPr>
      <w:r>
        <w:rPr>
          <w:rFonts w:ascii="Times New Roman" w:hAnsi="Times New Roman" w:eastAsia="Times New Roman"/>
          <w:b/>
          <w:color w:val="000000"/>
          <w:sz w:val="28"/>
        </w:rPr>
        <w:t>3.5. Demo các chức năng cơ bản của hệ thống ở mức giữa kỳ</w:t>
      </w:r>
    </w:p>
    <w:p>
      <w:pPr>
        <w:spacing w:line="360" w:lineRule="auto" w:after="120"/>
        <w:ind w:firstLine="0"/>
        <w:jc w:val="both"/>
      </w:pPr>
      <w:r>
        <w:rPr>
          <w:rFonts w:ascii="Times New Roman" w:hAnsi="Times New Roman" w:eastAsia="Times New Roman"/>
          <w:b w:val="0"/>
          <w:i w:val="0"/>
          <w:color w:val="000000"/>
          <w:sz w:val="26"/>
        </w:rPr>
        <w:t>Ở mức độ giữa kỳ, nhóm đã hoàn thiện công cụ kiểm thử dòng lệnh độc lập scripts/demo.py tích hợp lớp FewShotKWSInferenceEngine. Người dùng có thể kiểm tra khả năng nhận diện một từ khóa mới bằng cách:</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1: </w:t>
      </w:r>
      <w:r>
        <w:rPr>
          <w:rFonts w:ascii="Times New Roman" w:hAnsi="Times New Roman" w:eastAsia="Times New Roman"/>
          <w:color w:val="000000"/>
          <w:sz w:val="26"/>
        </w:rPr>
        <w:t>Chuẩn bị thư mục demo/support/ chứa các thư mục con theo tên từ khóa (ví dụ: yes/, stop/, open_vscode/), mỗi thư mục chứa 1-5 file WAV mẫu.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2: </w:t>
      </w:r>
      <w:r>
        <w:rPr>
          <w:rFonts w:ascii="Times New Roman" w:hAnsi="Times New Roman" w:eastAsia="Times New Roman"/>
          <w:color w:val="000000"/>
          <w:sz w:val="26"/>
        </w:rPr>
        <w:t>Chuẩn bị file âm thanh truy vấn query.wav cần nhận dạng.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3: </w:t>
      </w:r>
      <w:r>
        <w:rPr>
          <w:rFonts w:ascii="Times New Roman" w:hAnsi="Times New Roman" w:eastAsia="Times New Roman"/>
          <w:color w:val="000000"/>
          <w:sz w:val="26"/>
        </w:rPr>
        <w:t>Chạy lệnh kiểm thử: python scripts/demo.py --support demo/support --query demo/samples/query.wav --checkpoint checkpoints/best.pt.</w:t>
      </w:r>
    </w:p>
    <w:p>
      <w:pPr>
        <w:spacing w:line="360" w:lineRule="auto" w:after="120"/>
        <w:ind w:firstLine="0"/>
        <w:jc w:val="both"/>
      </w:pPr>
      <w:r>
        <w:rPr>
          <w:rFonts w:ascii="Times New Roman" w:hAnsi="Times New Roman" w:eastAsia="Times New Roman"/>
          <w:b w:val="0"/>
          <w:i w:val="0"/>
          <w:color w:val="000000"/>
          <w:sz w:val="26"/>
        </w:rPr>
        <w:t>Hệ thống sẽ tải checkpoint mô hình, tính toán các prototype của các lớp trong thư mục support, đo khoảng cách Euclid tới query và xuất ra từ khóa dự đoán kèm tỷ lệ phần trăm tin cậy. Đây chính là giao diện lập trình ứng dụng (API) sẵn sàng để kết nối trực tiếp vào Desktop Voice Assistant ở giai đoạn cuối kỳ.</w:t>
      </w:r>
    </w:p>
    <w:sectPr w:rsidR="00FC693F" w:rsidRPr="0006063C" w:rsidSect="00034616">
      <w:footerReference w:type="default" r:id="rId19"/>
      <w:footerReference w:type="first" r:id="rId20"/>
      <w:pgSz w:w="12240" w:h="15840"/>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b/>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 Id="rId2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giữa kỳ đồ án môn Xử lý tiếng nói</dc:title>
  <dc:subject>Nhận diện từ khóa tiếng nói trong điều kiện ít mẫu</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