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F6970"/>
          <w:sz w:val="20"/>
          <w:szCs w:val="20"/>
        </w:rPr>
        <w:t xml:space="preserve">Project Design Phase-II</w:t>
      </w:r>
    </w:p>
    <w:p>
      <w:pPr>
        <w:spacing w:after="160"/>
      </w:pPr>
      <w:r>
        <w:rPr>
          <w:b/>
          <w:bCs/>
          <w:color w:val="1C4C5C"/>
          <w:sz w:val="40"/>
          <w:szCs w:val="40"/>
        </w:rPr>
        <w:t xml:space="preserve">Solution Requirements (Functional &amp; Non-functional)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Individual participant - 323103312152@gvpce.ac.in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Car Rental Request Automation - ServiceNow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7518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 Marks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Functional Requirements:</w:t>
      </w:r>
    </w:p>
    <w:p>
      <w:pPr>
        <w:spacing w:after="120" w:before="0" w:line="276"/>
      </w:pPr>
      <w:r>
        <w:t xml:space="preserve">Following are the functional requirements of the proposed solution.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313"/>
        <w:gridCol w:w="6362"/>
      </w:tblGrid>
      <w:tr>
        <w:trPr>
          <w:cantSplit/>
          <w:tblHeader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 No.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FR-1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Catalog item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 a Car Rental Request catalog item in the Transportation Services category of the Service Catalog.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FR-2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 details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Capture Requestor, Requested date, Pickup Location, Drop Location, Duration (hrs), Car Type and Reason as catalog variables.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Offer Duration as a 0 to 5 scale and Car Type as a select box.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FR-3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trigger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 the Car Rental Req flow automatically when the catalog item is requested.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FR-4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Approval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Ask for approval on the Requested Item.</w:t>
            </w:r>
          </w:p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the approval result with an If condition before continuing.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FR-5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Fulfilment task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approved, create a Catalog Task for the Requested Item and assign it to the Transport Team.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FR-6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Variable retrieval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Retrieve the submitted catalog variables so the request information can be used in later steps.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FR-7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Send an email notification of the approval status of the request.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FR-8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Exception handling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an Incident with the request number and requested date through the Business Rule Create Incident if Car Unavailable.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FR-9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 and migration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Package the configuration in the Car Rental Request Setup Update Set and migrate it with Preview and Commit.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4210050" cy="3933825"/>
            <wp:effectExtent t="0" r="0" b="0" l="0"/>
            <wp:docPr id="1" name="fig2" descr="Car Rental Request catalog item record: category Transportation Services, short description and the seven catalog variable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970"/>
          <w:sz w:val="18"/>
          <w:szCs w:val="18"/>
        </w:rPr>
        <w:t xml:space="preserve">Figure 2. Catalog item and its seven variables, implementing FR-1 and FR-2.</w:t>
      </w:r>
    </w:p>
    <w:p>
      <w:pPr>
        <w:pStyle w:val="Heading1"/>
      </w:pPr>
      <w:r>
        <w:t xml:space="preserve">Non-functional Requirements:</w:t>
      </w:r>
    </w:p>
    <w:p>
      <w:pPr>
        <w:spacing w:after="120" w:before="0" w:line="276"/>
      </w:pPr>
      <w:r>
        <w:t xml:space="preserve">Following are the non-functional requirements of the proposed solution.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313"/>
        <w:gridCol w:w="6362"/>
      </w:tblGrid>
      <w:tr>
        <w:trPr>
          <w:cantSplit/>
          <w:tblHeader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NFR No.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C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NFR-1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short guided form with labelled fields and quick choices so employees can request a car with minimal effort.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NFR-2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ServiceNow authentication, roles and record permissions; only the named approver can approve the request.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NFR-3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flow must complete each step in order and never create a fulfilment task before approval.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NFR-4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 actions should complete promptly; the recorded test run took 1672 ms and further targets are to be defined and measured.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NFR-5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service is available when the underlying ServiceNow instance is available; platform SLA is environment-dependent.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EAF3F1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NFR-6</w:t>
            </w:r>
          </w:p>
        </w:tc>
        <w:tc>
          <w:tcPr>
            <w:tcW w:type="dxa" w:w="2313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6362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3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Configuration is captured in an Update Set so it can be previewed, committed and moved between instances.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C4C5C" w:sz="24"/>
              <w:bottom w:val="none" w:color="FFFFFF" w:sz="0"/>
              <w:right w:val="none" w:color="FFFFFF" w:sz="0"/>
            </w:tcBorders>
            <w:shd w:fill="EAF1F4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C4C5C"/>
                <w:sz w:val="20"/>
                <w:szCs w:val="20"/>
              </w:rPr>
              <w:t xml:space="preserve">Requirement note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These requirements describe the intended solution behaviour. Security controls, performance targets, availability and scalability must be validated against the configured ServiceNow instance; no unverified measurements are claimed.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970"/>
        <w:sz w:val="16"/>
        <w:szCs w:val="16"/>
      </w:rPr>
      <w:t xml:space="preserve">Car Rental Request Automation - ServiceNow  |  Page </w:t>
    </w:r>
    <w:r>
      <w:rPr>
        <w:color w:val="5F69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C4C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rFonts w:ascii="Arial" w:cs="Arial" w:eastAsia="Arial" w:hAnsi="Arial"/>
      <w:b/>
      <w:bCs/>
      <w:color w:val="1C4C5C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90" w:before="200"/>
      <w:outlineLvl w:val="2"/>
    </w:pPr>
    <w:rPr>
      <w:rFonts w:ascii="Arial" w:cs="Arial" w:eastAsia="Arial" w:hAnsi="Arial"/>
      <w:b/>
      <w:bCs/>
      <w:color w:val="1C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01578e737d2cbfacf0ea4947fb19a230a313c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Solution_Requirements_Car_Rental_Request_Automation.docx</dc:title>
  <dc:creator>Car Rental Request Automation</dc:creator>
  <cp:lastModifiedBy>Un-named</cp:lastModifiedBy>
  <cp:revision>1</cp:revision>
  <dcterms:created xsi:type="dcterms:W3CDTF">2026-10-17T03:07:38.896Z</dcterms:created>
  <dcterms:modified xsi:type="dcterms:W3CDTF">2026-10-17T03:07:38.896Z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