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Design Phase-II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Technology Stack (Architecture &amp; Stack)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Architecture:</w:t>
      </w:r>
    </w:p>
    <w:p>
      <w:pPr>
        <w:spacing w:after="120" w:before="0" w:line="276"/>
      </w:pPr>
      <w:r>
        <w:t xml:space="preserve">The solution is built on the ServiceNow hosted platform. Employees use the Service Catalog; Flow Designer provides the approval, task creation, variable retrieval and email steps; a server-side Business Rule raises incidents; and standard platform tables retain request, task, incident and email data.</w:t>
      </w:r>
    </w:p>
    <w:p>
      <w:pPr>
        <w:spacing w:after="120" w:before="0" w:line="276"/>
      </w:pPr>
      <w:r>
        <w:rPr>
          <w:b/>
          <w:bCs/>
        </w:rPr>
        <w:t xml:space="preserve">Architecture diagram: technology layers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609850"/>
            <wp:effectExtent t="0" r="0" b="0" l="0"/>
            <wp:docPr id="1" name="figstack" descr="stack" title="Figure 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Diagram 1. Technology stack of the Car Rental Request Automation.</w:t>
      </w:r>
    </w:p>
    <w:p>
      <w:pPr>
        <w:spacing w:after="120" w:before="0" w:line="276"/>
      </w:pPr>
      <w:r>
        <w:t xml:space="preserve">Infrastructure demarcation: users access a ServiceNow instance through a web browser. Request and task data are stored in ServiceNow-managed tables. No separate local server, external API or machine-learning model is part of the documented scope.</w:t>
      </w:r>
    </w:p>
    <w:p>
      <w:pPr>
        <w:pStyle w:val="Heading1"/>
      </w:pPr>
      <w:r>
        <w:t xml:space="preserve">Table-1: Components &amp; Technologies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1927"/>
        <w:gridCol w:w="4144"/>
        <w:gridCol w:w="2893"/>
      </w:tblGrid>
      <w:tr>
        <w:trPr>
          <w:cantSplit/>
          <w:tblHeader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 Rental Request form with Order Now and Add to Cart.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Service Catalog; web browser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 Rental Req flow: Ask For Approval, If Approve, Create Catalog Task, Get Catalog Variables, Send Email.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Designer (Workflow Studio)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Incident if Car Unavailable on Requested Item.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 (server-side JavaScript, ES2021)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notification of approval status.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Email flow action; email logs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Requests, requested items, catalog tasks, incidents and emails.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sc_request, sc_req_item, sc_task, incident, sys_email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Persistent storage managed by the hosted platform.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ServiceNow-managed data store (engine not specified)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separate file-storage component is required.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third-party API is identified in the project scope.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specified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second external API is identified.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specified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ML model is used; the flow follows configured rules.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414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Hosted ServiceNow instance accessed through a browser; Update Set migrated to a second instance.</w:t>
            </w:r>
          </w:p>
        </w:tc>
        <w:tc>
          <w:tcPr>
            <w:tcW w:type="dxa" w:w="289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cloud-hosted instance (dev454020)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210050" cy="3933825"/>
            <wp:effectExtent t="0" r="0" b="0" l="0"/>
            <wp:docPr id="1" name="fig2" descr="Car Rental Request catalog item record: category Transportation Services, short description and the seven catalog variable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2. Platform configuration: catalog item and its variables.</w:t>
      </w:r>
    </w:p>
    <w:p>
      <w:pPr>
        <w:pStyle w:val="Heading1"/>
      </w:pPr>
      <w:r>
        <w:t xml:space="preserve">Table-2: Application Characteristics</w:t>
      </w:r>
    </w:p>
    <w:p>
      <w:pPr>
        <w:spacing w:after="120" w:before="0" w:line="276"/>
      </w:pPr>
      <w:r>
        <w:t xml:space="preserve">The characteristics below describe the architectural approach. Instance-specific security settings, availability commitments and performance limits must be confirmed in the target ServiceNow environment.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1927"/>
        <w:gridCol w:w="4626"/>
        <w:gridCol w:w="2411"/>
      </w:tblGrid>
      <w:tr>
        <w:trPr>
          <w:cantSplit/>
          <w:tblHeader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separate open-source framework is identified; the solution uses native ServiceNow configuration and scripting.</w:t>
            </w:r>
          </w:p>
        </w:tc>
        <w:tc>
          <w:tcPr>
            <w:tcW w:type="dxa" w:w="24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platform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authentication, roles and access controls limit who can view and approve records. Exact roles and ACLs must be verified in the target instance.</w:t>
            </w:r>
          </w:p>
        </w:tc>
        <w:tc>
          <w:tcPr>
            <w:tcW w:type="dxa" w:w="24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roles / ACLs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variables, car types, approvers or teams are added through configuration rather than new infrastructure.</w:t>
            </w:r>
          </w:p>
        </w:tc>
        <w:tc>
          <w:tcPr>
            <w:tcW w:type="dxa" w:w="24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Hosted ServiceNow platform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the ServiceNow service and the instance’s commitments; a developer instance has no production SLA.</w:t>
            </w:r>
          </w:p>
        </w:tc>
        <w:tc>
          <w:tcPr>
            <w:tcW w:type="dxa" w:w="24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ServiceNow hosting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recorded flow test run completed in 1672 ms; no load-test target is specified.</w:t>
            </w:r>
          </w:p>
        </w:tc>
        <w:tc>
          <w:tcPr>
            <w:tcW w:type="dxa" w:w="24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Designer; validate in testing</w:t>
            </w:r>
          </w:p>
        </w:tc>
      </w:tr>
    </w:tbl>
    <w:p>
      <w:pPr>
        <w:pStyle w:val="Heading2"/>
      </w:pPr>
      <w:r>
        <w:t xml:space="preserve">Architecture 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diagram is a conceptual representation of the lifecycle, not a claim that every component has been load-tested.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underlying database engine is managed by ServiceNow and is not specified by the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third-party API or machine-learning model is necessary for the documented core workflow.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ServiceNow Product Documentation: Service Catalog, Flow Designer, Business Rules, Email Notifications and Update Sets (docs.servicenow.com).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c0e083704fc66cf7fc3a256101848d7ab0e0497.png"/><Relationship Id="rId9" Type="http://schemas.openxmlformats.org/officeDocument/2006/relationships/image" Target="media/9401578e737d2cbfacf0ea4947fb19a230a313c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Technology_Stack_Car_Rental_Request_Automation.docx</dc:title>
  <dc:creator>Car Rental Request Automation</dc:creator>
  <cp:lastModifiedBy>Un-named</cp:lastModifiedBy>
  <cp:revision>1</cp:revision>
  <dcterms:created xsi:type="dcterms:W3CDTF">2026-10-17T03:07:39.008Z</dcterms:created>
  <dcterms:modified xsi:type="dcterms:W3CDTF">2026-10-17T03:07:39.008Z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