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haz22mrmuy8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Sistemas de Informação</w:t>
      </w:r>
    </w:p>
    <w:p w:rsidR="00000000" w:rsidDel="00000000" w:rsidP="00000000" w:rsidRDefault="00000000" w:rsidRPr="00000000" w14:paraId="00000004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Projeto Interdisciplinar III / 6º [</w:t>
      </w:r>
      <w:r w:rsidDel="00000000" w:rsidR="00000000" w:rsidRPr="00000000">
        <w:rPr>
          <w:color w:val="ee0000"/>
          <w:sz w:val="40"/>
          <w:szCs w:val="40"/>
          <w:rtl w:val="0"/>
        </w:rPr>
        <w:t xml:space="preserve">A-B</w:t>
      </w:r>
      <w:r w:rsidDel="00000000" w:rsidR="00000000" w:rsidRPr="00000000">
        <w:rPr>
          <w:sz w:val="40"/>
          <w:szCs w:val="40"/>
          <w:rtl w:val="0"/>
        </w:rPr>
        <w:t xml:space="preserve">]/2026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sz w:val="40"/>
          <w:szCs w:val="40"/>
        </w:rPr>
      </w:pPr>
      <w:bookmarkStart w:colFirst="0" w:colLast="0" w:name="_4ofbd5rk7hry" w:id="1"/>
      <w:bookmarkEnd w:id="1"/>
      <w:r w:rsidDel="00000000" w:rsidR="00000000" w:rsidRPr="00000000">
        <w:rPr>
          <w:sz w:val="40"/>
          <w:szCs w:val="40"/>
          <w:rtl w:val="0"/>
        </w:rPr>
        <w:t xml:space="preserve">P&amp;D Connect — Plataforma Inteligente para Gestão e Estruturação de Projetos de Pesquisa e Desenvolvimento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Inteligência Artificial aplicada à gestão e estruturação de projetos de Pesquisa e Desenvolvimento (P&amp;D). </w:t>
      </w:r>
    </w:p>
    <w:p w:rsidR="00000000" w:rsidDel="00000000" w:rsidP="00000000" w:rsidRDefault="00000000" w:rsidRPr="00000000" w14:paraId="00000012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Innovare 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bookmarkStart w:colFirst="0" w:colLast="0" w:name="_wtnfvnok2y9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before="120" w:lineRule="auto"/>
        <w:jc w:val="center"/>
        <w:rPr>
          <w:color w:val="000000"/>
          <w:sz w:val="22"/>
          <w:szCs w:val="22"/>
        </w:rPr>
      </w:pPr>
      <w:bookmarkStart w:colFirst="0" w:colLast="0" w:name="_uvqni4eixm5u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116442 - </w:t>
      </w: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Charles Pereira dos Santos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116338 - </w:t>
      </w: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Diego Pires Aragão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116835 - Lucas Pianca Soares</w:t>
      </w:r>
    </w:p>
    <w:p w:rsidR="00000000" w:rsidDel="00000000" w:rsidP="00000000" w:rsidRDefault="00000000" w:rsidRPr="00000000" w14:paraId="00000017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116528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Quéren-Hapuque de Deus Alves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116465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- R</w:t>
      </w:r>
      <w:r w:rsidDel="00000000" w:rsidR="00000000" w:rsidRPr="00000000">
        <w:rPr>
          <w:rFonts w:ascii="Open Sans" w:cs="Open Sans" w:eastAsia="Open Sans" w:hAnsi="Open Sans"/>
          <w:color w:val="000000"/>
          <w:sz w:val="21"/>
          <w:szCs w:val="21"/>
          <w:rtl w:val="0"/>
        </w:rPr>
        <w:t xml:space="preserve">enato Pires Filogenio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b w:val="1"/>
          <w:bCs w:val="1"/>
          <w:color w:val="ff0000"/>
        </w:rPr>
      </w:pPr>
      <w:bookmarkStart w:colFirst="0" w:colLast="0" w:name="_nyo1noyxe8q3" w:id="4"/>
      <w:bookmarkEnd w:id="4"/>
      <w:r w:rsidDel="00000000" w:rsidR="00000000" w:rsidRPr="00000000">
        <w:rPr>
          <w:color w:val="548dd4"/>
          <w:sz w:val="48"/>
          <w:szCs w:val="48"/>
          <w:rtl w:val="0"/>
        </w:rPr>
        <w:t xml:space="preserve">1ª Fase do Projeto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1 Proposta do Projeto</w:t>
      </w:r>
    </w:p>
    <w:p w:rsidR="00000000" w:rsidDel="00000000" w:rsidP="00000000" w:rsidRDefault="00000000" w:rsidRPr="00000000" w14:paraId="0000001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4a86e8"/>
          <w:sz w:val="26"/>
          <w:szCs w:val="26"/>
        </w:rPr>
      </w:pPr>
      <w:bookmarkStart w:colFirst="0" w:colLast="0" w:name="_88st1y43vtd1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4a86e8"/>
          <w:sz w:val="26"/>
          <w:szCs w:val="26"/>
          <w:rtl w:val="0"/>
        </w:rPr>
        <w:t xml:space="preserve">1.1 Contexto da Proposta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projeto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P&amp;D Connect</w:t>
      </w:r>
      <w:r w:rsidDel="00000000" w:rsidR="00000000" w:rsidRPr="00000000">
        <w:rPr>
          <w:color w:val="000000"/>
          <w:rtl w:val="0"/>
        </w:rPr>
        <w:t xml:space="preserve"> propõe o desenvolvimento de um Sistema de Informação para apoiar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Núcleo de Pesquisa e Desenvolvimento da AC2 Microbiologia</w:t>
      </w:r>
      <w:r w:rsidDel="00000000" w:rsidR="00000000" w:rsidRPr="00000000">
        <w:rPr>
          <w:color w:val="000000"/>
          <w:rtl w:val="0"/>
        </w:rPr>
        <w:t xml:space="preserve">, definido como cliente real do projeto.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sistema será voltado à gestão e estruturação de oportunidades de pesquisa que podem surgir de duas formas: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demandas externas</w:t>
      </w:r>
      <w:r w:rsidDel="00000000" w:rsidR="00000000" w:rsidRPr="00000000">
        <w:rPr>
          <w:color w:val="000000"/>
          <w:rtl w:val="0"/>
        </w:rPr>
        <w:t xml:space="preserve">, quando uma empresa ou organização possui um problema que necessita de investigação científica; ou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iniciativas internas</w:t>
      </w:r>
      <w:r w:rsidDel="00000000" w:rsidR="00000000" w:rsidRPr="00000000">
        <w:rPr>
          <w:color w:val="000000"/>
          <w:rtl w:val="0"/>
        </w:rPr>
        <w:t xml:space="preserve">, quando a própria AC2 identifica uma ideia para um novo ensaio, produto, processo ou tecnologia.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Atualmente, essas oportunidades podem surgir ainda pouco estruturadas, sem objetivos científicos claros, metodologia definida ou identificação dos profissionais necessários. O P&amp;D Connect atuará nesse processo, auxiliando a transformar uma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dor ou ideia inicial em uma proposta estruturada de Pesquisa e Desenvolvimento (P&amp;D)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</w:rPr>
      </w:pPr>
      <w:bookmarkStart w:colFirst="0" w:colLast="0" w:name="_gyt7i8uov8jm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  <w:rtl w:val="0"/>
        </w:rPr>
        <w:t xml:space="preserve">1.2 Justificativa e relação com a ODS 9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projeto está sendo desenvolvido para facilitar a aproximação entre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problemas reais, pesquisadores e infraestrutura de pesquisa</w:t>
      </w:r>
      <w:r w:rsidDel="00000000" w:rsidR="00000000" w:rsidRPr="00000000">
        <w:rPr>
          <w:color w:val="000000"/>
          <w:rtl w:val="0"/>
        </w:rPr>
        <w:t xml:space="preserve">, tornando mais organizado e acessível o processo de criação e desenvolvimento de projetos de P&amp;D.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Uma organização pode identificar um problema com potencial de inovação, mas não possuir conhecimento científico, equipe especializada ou estrutura suficiente para investigá-lo. Essa dificuldade pode ser ainda mais relevante para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micro e pequenas empresas</w:t>
      </w:r>
      <w:r w:rsidDel="00000000" w:rsidR="00000000" w:rsidRPr="00000000">
        <w:rPr>
          <w:color w:val="000000"/>
          <w:rtl w:val="0"/>
        </w:rPr>
        <w:t xml:space="preserve">, que muitas vezes possuem oportunidades de inovação, mas dispõem de recursos mais limitados para manter estruturas próprias de Pesquisa e Desenvolvimento. Da mesma forma, a AC2 pode possuir ideias de pesquisa que precisam ser amadurecidas e conectadas aos profissionais adequados antes de sua execução.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P&amp;D Connect busca reduzir essa dificuldade ao centralizar oportunidades, apoiar sua estruturação e conectá-las à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rede de pesquisadores, supervisores e infraestrutura de P&amp;D da AC2</w:t>
      </w:r>
      <w:r w:rsidDel="00000000" w:rsidR="00000000" w:rsidRPr="00000000">
        <w:rPr>
          <w:color w:val="000000"/>
          <w:rtl w:val="0"/>
        </w:rPr>
        <w:t xml:space="preserve">, além de auxiliar no amadurecimento das propostas para possíveis programas de fomento.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proposta está diretamente relacionada à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ODS 9 – Indústria, Inovação e Infraestrutura</w:t>
      </w:r>
      <w:r w:rsidDel="00000000" w:rsidR="00000000" w:rsidRPr="00000000">
        <w:rPr>
          <w:color w:val="000000"/>
          <w:rtl w:val="0"/>
        </w:rPr>
        <w:t xml:space="preserve">, por incentivar pesquisa aplicada, desenvolvimento tecnológico e inovação. Além disso, está alinhada à lógica do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PIPE/FAPESP</w:t>
      </w:r>
      <w:r w:rsidDel="00000000" w:rsidR="00000000" w:rsidRPr="00000000">
        <w:rPr>
          <w:color w:val="000000"/>
          <w:rtl w:val="0"/>
        </w:rPr>
        <w:t xml:space="preserve">, que busca apoiar a pesquisa científica e tecnológica em pequenas empresas, contribuindo para o desenvolvimento de soluções inovadoras e para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aumento de sua competitividade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Dessa forma, ao aproximar empresas, pesquisadores e infraestrutura científica, o projeto busca criar condições para que problemas reais possam originar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pesquisas, novos produtos, processos ou tecnologias</w:t>
      </w:r>
      <w:r w:rsidDel="00000000" w:rsidR="00000000" w:rsidRPr="00000000">
        <w:rPr>
          <w:color w:val="000000"/>
          <w:rtl w:val="0"/>
        </w:rPr>
        <w:t xml:space="preserve">, ampliando a capacidade de inovação e a competitividade das empresas envolvidas.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</w:rPr>
      </w:pPr>
      <w:bookmarkStart w:colFirst="0" w:colLast="0" w:name="_4kdiasyic7kq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  <w:rtl w:val="0"/>
        </w:rPr>
        <w:t xml:space="preserve">1.3 Objetivo do Projeto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objetivo do projeto é desenvolver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P&amp;D Connect</w:t>
      </w:r>
      <w:r w:rsidDel="00000000" w:rsidR="00000000" w:rsidRPr="00000000">
        <w:rPr>
          <w:color w:val="000000"/>
          <w:rtl w:val="0"/>
        </w:rPr>
        <w:t xml:space="preserve">, uma plataforma web inteligente para gestão e estruturação de oportunidades de Pesquisa e Desenvolvimento, utilizando Inteligência Artificial como apoio desde o cadastro de uma ideia ou problema até sua transformação em uma proposta de pesquisa mais madura.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 dos principais recursos inovadores será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Copiloto de Estruturação</w:t>
      </w:r>
      <w:r w:rsidDel="00000000" w:rsidR="00000000" w:rsidRPr="00000000">
        <w:rPr>
          <w:color w:val="000000"/>
          <w:rtl w:val="0"/>
        </w:rPr>
        <w:t xml:space="preserve">, responsável por orientar o usuário no desenvolvimento da proposta. A partir de uma ideia interna da AC2 ou de um problema apresentado por uma empresa, a IA auxiliará na identificação e organização de elementos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problema de pesquisa, hipótese, objetivos, metodologia, resultados esperados, inovação, infraestrutura, recursos e demais informações necessárias ao projeto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Copiloto também será utilizado para apoiar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amadurecimento de oportunidades visando uma possível submissão ao PIPE/FAPESP</w:t>
      </w:r>
      <w:r w:rsidDel="00000000" w:rsidR="00000000" w:rsidRPr="00000000">
        <w:rPr>
          <w:color w:val="000000"/>
          <w:rtl w:val="0"/>
        </w:rPr>
        <w:t xml:space="preserve">. A IA identificará informações ausentes, realizará perguntas, apontará inconsistências e apresentará recomendações para aproximar progressivamente a proposta dos elementos necessários à preparação de um projeto para essa modalidade de fomento. A análise será utilizada como orientação, sem substituir a avaliação da AC2 ou da própria FAPESP.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Paralelamente</w:t>
      </w:r>
      <w:r w:rsidDel="00000000" w:rsidR="00000000" w:rsidRPr="00000000">
        <w:rPr>
          <w:color w:val="000000"/>
          <w:rtl w:val="0"/>
        </w:rPr>
        <w:t xml:space="preserve">, o sistema identificará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quais conhecimentos e competências são necessários para executar a pesquisa</w:t>
      </w:r>
      <w:r w:rsidDel="00000000" w:rsidR="00000000" w:rsidRPr="00000000">
        <w:rPr>
          <w:color w:val="000000"/>
          <w:rtl w:val="0"/>
        </w:rPr>
        <w:t xml:space="preserve"> e realizará um matching com a rede interna de pesquisadores e colaboradores previamente cadastrados pela AC2. Serão considerados aspectos como formação, área de atuação, experiência, competências técnicas e linhas de pesquisa.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matching também contemplará a identificação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supervisores com formação acadêmica compatível, especialmente mestres e doutores</w:t>
      </w:r>
      <w:r w:rsidDel="00000000" w:rsidR="00000000" w:rsidRPr="00000000">
        <w:rPr>
          <w:color w:val="000000"/>
          <w:rtl w:val="0"/>
        </w:rPr>
        <w:t xml:space="preserve">, permitindo sugerir uma composição de equipe formada por supervisor, pesquisadores e, quando aplicável, graduandos ou bolsistas. Caso determinada competência não esteja disponível na rede, o sistema indicará essa necessidade como uma lacuna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</w:rPr>
      </w:pPr>
      <w:bookmarkStart w:colFirst="0" w:colLast="0" w:name="_gwab3g423ghn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548dd4"/>
          <w:sz w:val="26"/>
          <w:szCs w:val="26"/>
          <w:rtl w:val="0"/>
        </w:rPr>
        <w:t xml:space="preserve">1.4 Descrição Técnica da Proposta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P&amp;D Connect</w:t>
      </w:r>
      <w:r w:rsidDel="00000000" w:rsidR="00000000" w:rsidRPr="00000000">
        <w:rPr>
          <w:color w:val="000000"/>
          <w:rtl w:val="0"/>
        </w:rPr>
        <w:t xml:space="preserve"> será desenvolvido como uma plataforma web para apoiar o Núcleo de P&amp;D da AC2 na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gestão, estruturação e formação de equipes para oportunidades de Pesquisa e Desenvolvimento</w:t>
      </w:r>
      <w:r w:rsidDel="00000000" w:rsidR="00000000" w:rsidRPr="00000000">
        <w:rPr>
          <w:color w:val="000000"/>
          <w:rtl w:val="0"/>
        </w:rPr>
        <w:t xml:space="preserve">. O sistema conectará empresas demandantes, ideias internas da AC2, pesquisadores, supervisores e oportunidades de fomento dentro de um único ambiente.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processo terá início com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cadastro de uma oportunidade</w:t>
      </w:r>
      <w:r w:rsidDel="00000000" w:rsidR="00000000" w:rsidRPr="00000000">
        <w:rPr>
          <w:color w:val="000000"/>
          <w:rtl w:val="0"/>
        </w:rPr>
        <w:t xml:space="preserve">, que poderá surgir de duas formas. Empresas externas poderão registrar problemas ou desafios que necessitem de investigação científica ou desenvolvimento tecnológico, enquanto usuários autorizados da AC2 poderão cadastrar ideias relacionadas a novos ensaios, produtos, processos, tecnologias ou pesquisas.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partir dessa entrada, o sistema atuará em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três frentes principais: estruturação da proposta, formação da equipe e análise de maturidade para fomento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 primeira frente, um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Copiloto de Inteligência Artificial</w:t>
      </w:r>
      <w:r w:rsidDel="00000000" w:rsidR="00000000" w:rsidRPr="00000000">
        <w:rPr>
          <w:color w:val="000000"/>
          <w:rtl w:val="0"/>
        </w:rPr>
        <w:t xml:space="preserve"> auxiliará no amadurecimento da oportunidade. A IA analisará as informações cadastradas, identificará lacunas e orientará a construção de elementos como problema de pesquisa, hipótese, objetivos, metodologia, resultados esperados, inovação, infraestrutura e recursos necessários. Esse processo será interativo, permitindo que a proposta seja complementada e reavaliada conforme evolui.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 segunda frente, o P&amp;D Connect realizará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matching interno da oportunidade com a rede de pesquisadores e colaboradores previamente cadastrados e validados pela AC2</w:t>
      </w:r>
      <w:r w:rsidDel="00000000" w:rsidR="00000000" w:rsidRPr="00000000">
        <w:rPr>
          <w:color w:val="000000"/>
          <w:rtl w:val="0"/>
        </w:rPr>
        <w:t xml:space="preserve">. A partir das características da pesquisa, o sistema identificará quais áreas de conhecimento e competências científicas e técnicas são necessárias e as comparará com os perfis disponíveis, considerando informações como formação, titulação, experiência, linhas de pesquisa, competências, técnicas dominadas e disponibilidade.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matching também contemplará a identificação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supervisores com formação acadêmica compatível, especialmente mestres e doutores</w:t>
      </w:r>
      <w:r w:rsidDel="00000000" w:rsidR="00000000" w:rsidRPr="00000000">
        <w:rPr>
          <w:color w:val="000000"/>
          <w:rtl w:val="0"/>
        </w:rPr>
        <w:t xml:space="preserve">, permitindo que o sistema sugira não apenas pesquisadores isolados, mas uma possível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composição de equipe de pesquisa</w:t>
      </w:r>
      <w:r w:rsidDel="00000000" w:rsidR="00000000" w:rsidRPr="00000000">
        <w:rPr>
          <w:color w:val="000000"/>
          <w:rtl w:val="0"/>
        </w:rPr>
        <w:t xml:space="preserve">, formada por supervisor, pesquisadores e, quando aplicável, graduandos ou bolsistas. Caso uma competência necessária não seja encontrada na rede da AC2, o sistema deverá indicar essa ausência como uma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lacuna de equipe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 terceira frente, a proposta poderá passar por uma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pré-análise de maturidade para programas de fomento</w:t>
      </w:r>
      <w:r w:rsidDel="00000000" w:rsidR="00000000" w:rsidRPr="00000000">
        <w:rPr>
          <w:color w:val="000000"/>
          <w:rtl w:val="0"/>
        </w:rPr>
        <w:t xml:space="preserve">, tendo inicialmente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PIPE/FAPESP como referência</w:t>
      </w:r>
      <w:r w:rsidDel="00000000" w:rsidR="00000000" w:rsidRPr="00000000">
        <w:rPr>
          <w:color w:val="000000"/>
          <w:rtl w:val="0"/>
        </w:rPr>
        <w:t xml:space="preserve">. O sistema analisará aspectos como desafio tecnológico, inovação, plano de pesquisa, equipe, qualificação da supervisão, infraestrutura e viabilidade. A IA apresentará pontos fortes, lacunas e recomendações para que a oportunidade possa ser progressivamente amadurecida visando uma possível submissão.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Essas três frentes estarão integradas. Uma alteração na proposta poderá modificar as competências necessárias, gerar um novo matching de pesquisadores ou alterar sua análise de maturidade. Dessa forma,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estruturação da pesquisa, formação da equipe e preparação para fomento evoluirão em conjunto dentro do sistema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 Inteligência Artificial será utilizada como ferramenta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apoio à estruturação, recomendação e decisão</w:t>
      </w:r>
      <w:r w:rsidDel="00000000" w:rsidR="00000000" w:rsidRPr="00000000">
        <w:rPr>
          <w:color w:val="000000"/>
          <w:rtl w:val="0"/>
        </w:rPr>
        <w:t xml:space="preserve">, sem realizar aprovações automáticas. Caberá ao Núcleo de P&amp;D da AC2 analisar a oportunidade, validar a equipe sugerida e decidir se a pesquisa deverá prosseguir. Da mesma forma, qualquer avaliação oficial para concessão de fomento continuará sendo responsabilidade da instituição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Como resultado, espera-se que o P&amp;D Connect permita transformar uma ideia ou problema inicialmente pouco estruturado em uma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oportunidade de pesquisa organizada, com equipe potencial identificada, lacunas conhecidas e nível de maturidade avaliado</w:t>
      </w:r>
      <w:r w:rsidDel="00000000" w:rsidR="00000000" w:rsidRPr="00000000">
        <w:rPr>
          <w:color w:val="000000"/>
          <w:rtl w:val="0"/>
        </w:rPr>
        <w:t xml:space="preserve">, oferecendo à AC2 informações suficientes para decidir sobre seu desenvolvimento é possível preparação para programas de fomento.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2 Relação de Artefatos de Engenharia de Software II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[Inserir aqui a relação de artefatos do projeto inseridos no SchoolNet (nome dos arquivos e descritivo do artefato)]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Engenharia de Software:</w:t>
      </w:r>
    </w:p>
    <w:p w:rsidR="00000000" w:rsidDel="00000000" w:rsidP="00000000" w:rsidRDefault="00000000" w:rsidRPr="00000000" w14:paraId="0000003C">
      <w:pPr>
        <w:widowControl w:val="0"/>
        <w:spacing w:before="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detalhada do escopo do projeto;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Negócio do Projeto (BPMN);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Funcionais, Não-Funcionais, Regras de Negócio (Preliminar);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do Ciclo de Vida do Projeto;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do Banco de Dados (Modelo Lógico);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Estratégia para Levantamento/Elicitação de Requisitos.</w:t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 Relação de Artefatos de Programação para Web III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[Inserir aqui a relação de artefatos do projeto inseridos no SchoolNet (nome dos arquivos e descritivo do artefato)]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Atenção: Na 1ª Entrega, os artefatos de PW-II são opcionais.</w:t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4 Link de Acesso do GitHub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[Inserir aqui o link do GitHub para acesso público aos artefatos do projeto]</w:t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5 Link de Acesso ao Cronograma do Projeto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[Inserir aqui o link do Cronograma do Projeto, inserindo o professor da disciplina na equipe de projeto: camiloperucci@fho.edu.br]</w:t>
      </w:r>
    </w:p>
    <w:p w:rsidR="00000000" w:rsidDel="00000000" w:rsidP="00000000" w:rsidRDefault="00000000" w:rsidRPr="00000000" w14:paraId="0000004A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6 Considerações Finais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[Descrever as principais dificuldades e lições aprendidas durante essa fase do projeto]</w:t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6928"/>
        </w:tabs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Referências Bibliográficas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8dd4"/>
          <w:sz w:val="20"/>
          <w:szCs w:val="20"/>
          <w:rtl w:val="0"/>
        </w:rPr>
        <w:t xml:space="preserve">FAPESP – FUNDAÇÃO DE AMPARO À PESQUISA DO ESTADO DE SÃO PAULO.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Sobre o PIPE – Pesquisa Inovativa em Pequenas Empresas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São Paulo: FAPESP, 2026. Disponível em:</w:t>
      </w:r>
      <w:hyperlink r:id="rId6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FAPESP — Sobre o PIPE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Acesso em: 27 ago. 2026. </w:t>
      </w:r>
    </w:p>
    <w:p w:rsidR="00000000" w:rsidDel="00000000" w:rsidP="00000000" w:rsidRDefault="00000000" w:rsidRPr="00000000" w14:paraId="0000004F">
      <w:pPr>
        <w:spacing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Rule="auto"/>
        <w:jc w:val="both"/>
        <w:rPr>
          <w:rFonts w:ascii="Arial" w:cs="Arial" w:eastAsia="Arial" w:hAnsi="Arial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a86e8"/>
          <w:sz w:val="20"/>
          <w:szCs w:val="20"/>
          <w:rtl w:val="0"/>
        </w:rPr>
        <w:t xml:space="preserve">FAPESP – FUNDAÇÃO DE AMPARO À PESQUISA DO ESTADO DE SÃO PAULO.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Programa FAPESP Pesquisa Inovativa em Pequenas Empresas – PIPE: normas para apresentação e seleção de propostas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São Paulo: FAPESP, 2026. Disponível em:</w:t>
      </w:r>
      <w:hyperlink r:id="rId8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Normas do Programa PIPE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Acesso em: 27 ago.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color w:val="4a86e8"/>
          <w:rtl w:val="0"/>
        </w:rPr>
        <w:t xml:space="preserve">FAPESP – FUNDAÇÃO DE AMPARO À PESQUISA DO ESTADO DE SÃO PAULO.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Pesquisa Inovativa em Pequenas Empresas (PIPE)</w:t>
      </w:r>
      <w:r w:rsidDel="00000000" w:rsidR="00000000" w:rsidRPr="00000000">
        <w:rPr>
          <w:rtl w:val="0"/>
        </w:rPr>
        <w:t xml:space="preserve">. Biblioteca Virtual da FAPESP. São Paulo: FAPESP, 2026.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Biblioteca Virtual FAPESP — PIPE</w:t>
        </w:r>
      </w:hyperlink>
      <w:r w:rsidDel="00000000" w:rsidR="00000000" w:rsidRPr="00000000">
        <w:rPr>
          <w:rtl w:val="0"/>
        </w:rPr>
        <w:t xml:space="preserve">. Acesso em: 27 ago. 2026.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color w:val="548dd4"/>
          <w:rtl w:val="0"/>
        </w:rPr>
        <w:t xml:space="preserve">NAÇÕES UNIDAS BRASIL.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de Desenvolvimento Sustentável 9: Indústria, inovação e infraestrutura</w:t>
      </w:r>
      <w:r w:rsidDel="00000000" w:rsidR="00000000" w:rsidRPr="00000000">
        <w:rPr>
          <w:rtl w:val="0"/>
        </w:rPr>
        <w:t xml:space="preserve">. Brasília, DF: Nações Unidas Brasil.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Nações Unidas Brasil — ODS 9</w:t>
        </w:r>
      </w:hyperlink>
      <w:r w:rsidDel="00000000" w:rsidR="00000000" w:rsidRPr="00000000">
        <w:rPr>
          <w:rtl w:val="0"/>
        </w:rPr>
        <w:t xml:space="preserve">. Acesso em: 27 ago. 2026.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color w:val="548dd4"/>
          <w:rtl w:val="0"/>
        </w:rPr>
        <w:t xml:space="preserve">BRASIL. Ministério da Ciência, Tecnologia e Inovação.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Inteligência Artificial</w:t>
      </w:r>
      <w:r w:rsidDel="00000000" w:rsidR="00000000" w:rsidRPr="00000000">
        <w:rPr>
          <w:rtl w:val="0"/>
        </w:rPr>
        <w:t xml:space="preserve">. Brasília, DF: MCTI, 2026.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MCTI — Inteligência Artificial</w:t>
        </w:r>
      </w:hyperlink>
      <w:r w:rsidDel="00000000" w:rsidR="00000000" w:rsidRPr="00000000">
        <w:rPr>
          <w:rtl w:val="0"/>
        </w:rPr>
        <w:t xml:space="preserve">. Acesso em: 27 ago. 2026.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color w:val="548dd4"/>
          <w:rtl w:val="0"/>
        </w:rPr>
        <w:t xml:space="preserve">BRASIL. Ministério da Gestão e da Inovação em Serviços Públicos.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Estratégia Brasileira de Inteligência Artificial – EBIA</w:t>
      </w:r>
      <w:r w:rsidDel="00000000" w:rsidR="00000000" w:rsidRPr="00000000">
        <w:rPr>
          <w:rtl w:val="0"/>
        </w:rPr>
        <w:t xml:space="preserve">. Brasília, DF: Governo Digital.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Estratégia Brasileira de Inteligência Artificial</w:t>
        </w:r>
      </w:hyperlink>
      <w:r w:rsidDel="00000000" w:rsidR="00000000" w:rsidRPr="00000000">
        <w:rPr>
          <w:rtl w:val="0"/>
        </w:rPr>
        <w:t xml:space="preserve">. Acesso em: 27 ago. 2026.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color w:val="548dd4"/>
          <w:rtl w:val="0"/>
        </w:rPr>
        <w:t xml:space="preserve">IBGE – INSTITUTO BRASILEIRO DE GEOGRAFIA E ESTATÍSTICA.</w:t>
      </w:r>
      <w:r w:rsidDel="00000000" w:rsidR="00000000" w:rsidRPr="00000000">
        <w:rPr>
          <w:rtl w:val="0"/>
        </w:rPr>
        <w:t xml:space="preserve"> Pintec: em 2011, empresas industriais gastam mais em pesquisa e desenvolvimento que em 2008. </w:t>
      </w:r>
      <w:r w:rsidDel="00000000" w:rsidR="00000000" w:rsidRPr="00000000">
        <w:rPr>
          <w:b w:val="1"/>
          <w:bCs w:val="1"/>
          <w:rtl w:val="0"/>
        </w:rPr>
        <w:t xml:space="preserve">Agência de Notícias IBGE</w:t>
      </w:r>
      <w:r w:rsidDel="00000000" w:rsidR="00000000" w:rsidRPr="00000000">
        <w:rPr>
          <w:rtl w:val="0"/>
        </w:rPr>
        <w:t xml:space="preserve">, 2013. Disponível em: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IBGE — PINTEC e obstáculos à inovação</w:t>
        </w:r>
      </w:hyperlink>
      <w:r w:rsidDel="00000000" w:rsidR="00000000" w:rsidRPr="00000000">
        <w:rPr>
          <w:rtl w:val="0"/>
        </w:rPr>
        <w:t xml:space="preserve">. Acesso em: 27 ago. 2026.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color w:val="548dd4"/>
          <w:rtl w:val="0"/>
        </w:rPr>
        <w:t xml:space="preserve">FAPESP – FUNDAÇÃO DE AMPARO À PESQUISA DO ESTADO DE SÃO PAULO.</w:t>
      </w:r>
      <w:r w:rsidDel="00000000" w:rsidR="00000000" w:rsidRPr="00000000">
        <w:rPr>
          <w:rtl w:val="0"/>
        </w:rPr>
        <w:t xml:space="preserve"> Programa FAPESP Pesquisa Inovativa em Pequenas Empresas – PIPE: normas para apresentação e seleção de propostas. São Paulo: FAPESP, 2026.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FAPESP — Normas PIPE</w:t>
        </w:r>
      </w:hyperlink>
      <w:r w:rsidDel="00000000" w:rsidR="00000000" w:rsidRPr="00000000">
        <w:rPr>
          <w:rtl w:val="0"/>
        </w:rPr>
        <w:t xml:space="preserve">. Acesso em: 27 ago. 2026. </w:t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T Sans Narrow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-451572</wp:posOffset>
          </wp:positionV>
          <wp:extent cx="6853555" cy="982980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3555" cy="9829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rPr/>
    </w:pPr>
    <w:bookmarkStart w:colFirst="0" w:colLast="0" w:name="_5akoi691kqs5" w:id="9"/>
    <w:bookmarkEnd w:id="9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Subtitle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00" w:lineRule="auto"/>
      <w:jc w:val="right"/>
      <w:rPr/>
    </w:pP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-720629</wp:posOffset>
          </wp:positionH>
          <wp:positionV relativeFrom="paragraph">
            <wp:posOffset>282575</wp:posOffset>
          </wp:positionV>
          <wp:extent cx="7406016" cy="68580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06016" cy="685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-838195</wp:posOffset>
          </wp:positionH>
          <wp:positionV relativeFrom="paragraph">
            <wp:posOffset>185057</wp:posOffset>
          </wp:positionV>
          <wp:extent cx="7770495" cy="1005235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0495" cy="100523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pt_BR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pesp.br/pipe/normas/?utm_source=chatgpt.com" TargetMode="External"/><Relationship Id="rId22" Type="http://schemas.openxmlformats.org/officeDocument/2006/relationships/header" Target="header2.xml"/><Relationship Id="rId21" Type="http://schemas.openxmlformats.org/officeDocument/2006/relationships/hyperlink" Target="https://fapesp.br/pipe/normas/?utm_source=chatgpt.com" TargetMode="External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pesp.br/pipe/normas/?utm_source=chatgpt.com" TargetMode="External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fapesp.br/pipe/sobre?utm_source=chatgpt.com" TargetMode="External"/><Relationship Id="rId7" Type="http://schemas.openxmlformats.org/officeDocument/2006/relationships/hyperlink" Target="https://fapesp.br/pipe/sobre?utm_source=chatgpt.com" TargetMode="External"/><Relationship Id="rId8" Type="http://schemas.openxmlformats.org/officeDocument/2006/relationships/hyperlink" Target="https://fapesp.br/pipe/normas/?utm_source=chatgpt.com" TargetMode="External"/><Relationship Id="rId11" Type="http://schemas.openxmlformats.org/officeDocument/2006/relationships/hyperlink" Target="https://bv.fapesp.br/pt/266/pesquisa-inovativa-em-pequenas-empresas-pipe/?utm_source=chatgpt.com" TargetMode="External"/><Relationship Id="rId10" Type="http://schemas.openxmlformats.org/officeDocument/2006/relationships/hyperlink" Target="https://bv.fapesp.br/pt/266/pesquisa-inovativa-em-pequenas-empresas-pipe/?utm_source=chatgpt.com" TargetMode="External"/><Relationship Id="rId13" Type="http://schemas.openxmlformats.org/officeDocument/2006/relationships/hyperlink" Target="https://brasil.un.org/pt-br/sdgs/9?utm_source=chatgpt.com" TargetMode="External"/><Relationship Id="rId12" Type="http://schemas.openxmlformats.org/officeDocument/2006/relationships/hyperlink" Target="https://brasil.un.org/pt-br/sdgs/9?utm_source=chatgpt.com" TargetMode="External"/><Relationship Id="rId15" Type="http://schemas.openxmlformats.org/officeDocument/2006/relationships/hyperlink" Target="https://www.gov.br/mcti/pt-br/acompanhe-o-mcti/transformacaodigital/inteligencia-artificial/?utm_source=chatgpt.com" TargetMode="External"/><Relationship Id="rId14" Type="http://schemas.openxmlformats.org/officeDocument/2006/relationships/hyperlink" Target="https://www.gov.br/mcti/pt-br/acompanhe-o-mcti/transformacaodigital/inteligencia-artificial/?utm_source=chatgpt.com" TargetMode="External"/><Relationship Id="rId17" Type="http://schemas.openxmlformats.org/officeDocument/2006/relationships/hyperlink" Target="https://www.gov.br/governodigital/pt-br/estrategias-e-governanca-digital/estrategias-e-politicas-digitais/estrategia-brasileira-de-inteligencia-artificial?utm_source=chatgpt.com" TargetMode="External"/><Relationship Id="rId16" Type="http://schemas.openxmlformats.org/officeDocument/2006/relationships/hyperlink" Target="https://www.gov.br/governodigital/pt-br/estrategias-e-governanca-digital/estrategias-e-politicas-digitais/estrategia-brasileira-de-inteligencia-artificial?utm_source=chatgpt.com" TargetMode="External"/><Relationship Id="rId19" Type="http://schemas.openxmlformats.org/officeDocument/2006/relationships/hyperlink" Target="https://agenciadenoticias.ibge.gov.br/agencia-sala-de-imprensa/2013-agencia-de-noticias/releases/14525-asi-pintec-em-2011-empresas-industriais-gastam-mais-em-pesquisa-e-desenvolvimento-que-em-2008?utm_source=chatgpt.com" TargetMode="External"/><Relationship Id="rId18" Type="http://schemas.openxmlformats.org/officeDocument/2006/relationships/hyperlink" Target="https://agenciadenoticias.ibge.gov.br/agencia-sala-de-imprensa/2013-agencia-de-noticias/releases/14525-asi-pintec-em-2011-empresas-industriais-gastam-mais-em-pesquisa-e-desenvolvimento-que-em-2008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