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e3192"/>
          <w:sz w:val="48"/>
          <w:szCs w:val="48"/>
          <w:rtl w:val="0"/>
        </w:rPr>
        <w:t xml:space="preserve">P&amp;D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Padrões de Projeto (GoF) Aplicados ao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Análise de aplicabilidade: Singleton, Builder, Factory Method, Abstract Factory, Facade e Adapter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8ecfb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AC2 Microbiologia — Núcleo de Pesquisa e Desenvolvimento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TAP, Declaração de Escopo v1.2, Modelo de Classes Preliminar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color w:val="2e3192"/>
          <w:rtl w:val="0"/>
        </w:rPr>
        <w:t xml:space="preserve">1. Objetivo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Este documento avalia a aplicabilidade de seis padrões de projeto (GoF) já estudados em aula — Singleton, Builder, Factory Method, Abstract Factory, Facade e Adapter — ao contexto real do P&amp;D Connect, com base no Modelo de Classes Preliminar e nos requisitos e riscos já documentados no TAP e na Declaração de Escopo.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color w:val="2e3192"/>
          <w:rtl w:val="0"/>
        </w:rPr>
        <w:t xml:space="preserve">2. Resumo da Avaliação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3192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3192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Aplicabilidade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3192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Onde se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Construção progressiva da PropostaEstruturada pelo Copiloto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Copiloto IA, Motor de Matching e Motor de Pré-análise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cfb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Integração com provedor externo de IA (troca de fornecedor)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Factory 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Criação das subclasses de Usuario no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Abstract Factory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Só se houver troca de famílias inteiras de dependências externas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Fraca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Gestão de configuração/conexão única com a API de 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color w:val="2e3192"/>
          <w:rtl w:val="0"/>
        </w:rPr>
        <w:t xml:space="preserve">3. Padrões com Aplicabilidade Forte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color w:val="2e3192"/>
          <w:rtl w:val="0"/>
        </w:rPr>
        <w:t xml:space="preserve">3.1 Builder — Construção da Proposta Estruturada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Motivação: o TAP já descreve a estruturação da proposta como um processo incremental, não uma criação de uma só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4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“A IA analisará as informações cadastradas, identificará lacunas e orientará a construção de elementos como problema de pesquisa, hipótese, objetivos, metodologia, resultados esperados, inovação, infraestrutura e recursos necessários. Esse processo será interativo, permitindo que a proposta seja complementada e reavaliada conforme evolui. (TAP, seção Descrição Técnica da Proposta)”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Aplicação: um PropostaBuilder acumula cada parte da proposta (problema, hipótese, objetivos, metodologia...) conforme o Supervisor responde às perguntas orientadoras do Copiloto IA, e só ao final consolida o objeto PropostaEstruturada completo — mapeando diretamente para os casos de uso UC-05 (Estruturar Proposta) e PB29 a PB41 do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5f5f5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builder = PropostaBuilder(oportunidade)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builder.definir_problema(texto)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builder.definir_hipotese(texto)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builder.definir_objetivos(geral, especificos)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builder.definir_metodologia(texto)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builder.definir_resultados_esperados(texto)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builder.definir_inovacao(texto)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builder.definir_infraestrutura(texto)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proposta = builder.consolidar()  # retorna PropostaEstruturada, versao=1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color w:val="2e3192"/>
          <w:rtl w:val="0"/>
        </w:rPr>
        <w:t xml:space="preserve">3.2 Facade — Simplificação das Três Frentes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Motivação: o TAP organiza o produto em três frentes centrais (estruturação, matching, pré-análise), cada uma com lógica interna complexa que não deve vazar para as views/controllers do Django.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Aplicação: cada frente ganha uma classe de fachada com um método de entrada único, escondendo prompt engineering, chamadas a serviços externos, parsing de resposta e regras de composição.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5f5f5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class CopilotoIAFacade: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def estruturar(self, oportunidade) -&gt; PropostaEstruturada: ...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class MatchingFacade: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def executar(self, proposta) -&gt; EquipePotencial: ...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class PreAnaliseFacade: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def avaliar(self, proposta) -&gt; PreAnaliseMaturidade: ...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# na view/service do Django: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proposta = CopilotoIAFacade().estruturar(oportunidade)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Vantagem prática: os métodos de negócio já previstos no Modelo de Classes Preliminar (PropostaEstruturada.consolidar(), EquipePotencial.calcular_lacunas_equipe(), PreAnaliseMaturidade.gerar_relatorio()) passam a ser orquestrados internamente por essas fachadas, mantendo a API do sistema simples e 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color w:val="2e3192"/>
          <w:rtl w:val="0"/>
        </w:rPr>
        <w:t xml:space="preserve">3.3 Adapter — Independência do Provedor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Motivação: este é o único padrão com respaldo explícito no registro de riscos do TAP.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4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“Dependência ou indisponibilidade de serviço/modelo externo de IA, caso adotado. Probabilidade: média. Impacto: médio. Resposta: desacoplar a integração e prever tratamento de falhas/substituição do provedor. (TAP, seção Riscos)”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Aplicação: define-se uma interface interna única para o que o sistema precisa da IA, e cada provedor externo ganha um adaptador que traduz essa interface para sua API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5f5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class IAProviderInterface: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def gerar_resposta(self, prompt: str) -&gt; str: ...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class OpenAIAdapter(IAProviderInterface):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def gerar_resposta(self, prompt): ...   # traduz para a API da OpenAI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class AnthropicAdapter(IAProviderInterface):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def gerar_resposta(self, prompt): ...   # traduz para a API da Anthropic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 CopilotoIAFacade conhece apenas IAProviderInterface — trocar de provedor de IA vira uma mudança de configuração, não uma reescrita de código, exatamente como o TAP pede.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color w:val="2e3192"/>
          <w:rtl w:val="0"/>
        </w:rPr>
        <w:t xml:space="preserve">4. Demais Padrões Avaliados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color w:val="2e3192"/>
          <w:rtl w:val="0"/>
        </w:rPr>
        <w:t xml:space="preserve">4.1 Factory Method — Criação das Subclasses de Usuario (aplicabilidade boa)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Motivação: o Modelo de Classes Preliminar já define herança (Usuario → DemandanteExterno / Pesquisador / Supervisor / Administrador), e o Fechamento de Atores estabelece uma regra de negócio explícita sobre quem pode criar cada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40" w:firstLine="0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“Pesquisadores não podem realizar autocadastro; seu cadastro é realizado exclusivamente por Supervisor, após o qual recebem acesso para login. (Fechamento de Atores, RN-A04)”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class UsuarioFactory: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@staticmethod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def criar(tipo: str, dados: dict) -&gt; Usuario: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if tipo == "demandante":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    return DemandanteExterno(**dados)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elif tipo == "pesquisador":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    return Pesquisador(**dados)   # validar cadastrado_por=Supervisor aqui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elif tipo == "supervisor":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    return Supervisor(**dados)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elif tipo == "administrador":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    return Administrador(**dados)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raise ValueError(f"Tipo de usuário inválido: {tipo}")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Centralizar a criação nesse ponto único facilita validar e testar a regra RN-A04 em um só lugar, em vez de espalhar a verificação pelo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color w:val="2e3192"/>
          <w:rtl w:val="0"/>
        </w:rPr>
        <w:t xml:space="preserve">4.2 Abstract Factory (aplicabilidade opcional — não recomendado para o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Abstract Factory faz sentido quando é preciso trocar famílias inteiras de dependências relacionadas de uma vez (por exemplo, cliente de IA + parser de resposta + formato de prompt, como um conjunto "família OpenAI" vs. "família Anthropic").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Avaliação: para o escopo atual do MVP, o Adapter isolado já resolve o problema real identificado no TAP (troca de um único provedor de IA). Introduzir Abstract Factory aqui adicionaria uma camada de abstração sem uma necessidade concreta que a justifique — recomendação: mencionar como alternativa considerada e descartada por redundância, não implementar no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color w:val="2e3192"/>
          <w:rtl w:val="0"/>
        </w:rPr>
        <w:t xml:space="preserve">4.3 Singleton (aplicabilidade fraca)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Em Django, models, settings e conexões já se comportam como instância única por natureza do próprio framework — aplicar Singleton manualmente sobre esse comportamento é, em boa parte, redundante.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Um uso legítimo, ainda que de impacto limitado, seria um IAClientManager garantindo que existe apenas uma configuração/conexão ativa com a API de IA durante o tempo de vida da aplicação, evitando reautenticação a cada chamada.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class IAClientManager: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_instance = None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def __new__(cls):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if cls._instance is None: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    cls._instance = super().__new__(cls)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    cls._instance._client = None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return cls._instance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def get_client(self):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if self._client is None: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    self._client = self._inicializar_conexao()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        return self._client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Recomendação: citar como padrão avaliado e aplicado de forma pontual, sem apresentá-lo como peça central da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color w:val="2e3192"/>
          <w:rtl w:val="0"/>
        </w:rPr>
        <w:t xml:space="preserve">5. Conclusão e Recomendação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Dos seis padrões avaliados, quatro têm aplicação justificada por uma necessidade real e documentada do P&amp;D Connect — Builder, Facade, Adapter e Factory Method — cobrindo, respectivamente, a construção incremental da proposta, a organização das três frentes de valor do produto, a independência de provedor de IA (risco já registrado no TAP) e a criação controlada dos quatro tipos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Abstract Factory e Singleton foram avaliados e não são recomendados como peças centrais: o primeiro é redundante frente ao Adapter para o escopo atual do MVP, e o segundo tem utilidade limitada dado que o Django já resolve boa parte do que o Singleton clássico endereça. Ambos podem constar na documentação como padrões considerados, com a devida justificativa de não adoção — isso também demonstra maturidade de decisão de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Próximo passo sugerido: ao iniciar a implementação dos models e services em Django, mapear cada Facade e cada Adapter definidos aqui para módulos concretos do projeto (ex.: app services/ com copiloto_ia.py, matching.py, preanalise.py, ia_providers.py), mantendo a rastreabilidade com este documento.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lI2RtFl3RXKbhR+qZ+rcVc2gDg==">CgMxLjA4AHIhMU44aWR2dG81QmxucDF5UUFvc0hzMVpObHNidk1rejF5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