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AEA6C" w14:textId="77777777" w:rsidR="00E319DF" w:rsidRDefault="004C657E">
      <w:pPr>
        <w:spacing w:after="40"/>
        <w:jc w:val="center"/>
      </w:pPr>
      <w:r>
        <w:rPr>
          <w:b/>
          <w:bCs/>
          <w:color w:val="444444"/>
          <w:sz w:val="22"/>
          <w:szCs w:val="22"/>
        </w:rPr>
        <w:t>AC2 MICROBIOLOGIA</w:t>
      </w:r>
    </w:p>
    <w:p w14:paraId="7D50066D" w14:textId="77777777" w:rsidR="00E319DF" w:rsidRDefault="004C657E">
      <w:pPr>
        <w:spacing w:after="200"/>
        <w:jc w:val="center"/>
      </w:pPr>
      <w:r>
        <w:rPr>
          <w:b/>
          <w:bCs/>
          <w:color w:val="1F3864"/>
          <w:sz w:val="36"/>
          <w:szCs w:val="36"/>
        </w:rPr>
        <w:t>PLANO DE GERENCIAMENTO DA INTEGRAÇÃO</w:t>
      </w:r>
    </w:p>
    <w:p w14:paraId="02137199" w14:textId="77777777" w:rsidR="00E319DF" w:rsidRDefault="004C657E">
      <w:pPr>
        <w:spacing w:after="40"/>
        <w:jc w:val="center"/>
      </w:pPr>
      <w:r>
        <w:rPr>
          <w:b/>
          <w:bCs/>
          <w:color w:val="2E5395"/>
          <w:sz w:val="28"/>
          <w:szCs w:val="28"/>
        </w:rPr>
        <w:t>P&amp;D Connect</w:t>
      </w:r>
    </w:p>
    <w:p w14:paraId="3EF9A092" w14:textId="77777777" w:rsidR="00E319DF" w:rsidRDefault="004C657E">
      <w:pPr>
        <w:spacing w:after="320"/>
        <w:jc w:val="center"/>
      </w:pPr>
      <w:r>
        <w:rPr>
          <w:i/>
          <w:iCs/>
          <w:color w:val="666666"/>
          <w:sz w:val="20"/>
          <w:szCs w:val="20"/>
        </w:rPr>
        <w:t>Plataforma Inteligente para Gestão e Estruturação de Projetos de Pesquisa e Desenvolvimento</w:t>
      </w:r>
    </w:p>
    <w:tbl>
      <w:tblPr>
        <w:tblW w:w="935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0"/>
      </w:tblGrid>
      <w:tr w:rsidR="00E319DF" w14:paraId="7D306D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91DE68" w14:textId="77777777" w:rsidR="00E319DF" w:rsidRDefault="004C657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15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0DEC56" w14:textId="77777777" w:rsidR="00E319DF" w:rsidRDefault="004C657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Informação</w:t>
            </w:r>
          </w:p>
        </w:tc>
      </w:tr>
      <w:tr w:rsidR="00E319DF" w14:paraId="79BD21E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EDEDE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ECFFF5" w14:textId="77777777" w:rsidR="00E319DF" w:rsidRDefault="004C657E">
            <w:r>
              <w:rPr>
                <w:b/>
                <w:bCs/>
                <w:color w:val="000000"/>
                <w:sz w:val="19"/>
                <w:szCs w:val="19"/>
              </w:rPr>
              <w:t>Cliente</w:t>
            </w:r>
          </w:p>
        </w:tc>
        <w:tc>
          <w:tcPr>
            <w:tcW w:w="7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244022" w14:textId="77777777" w:rsidR="00E319DF" w:rsidRDefault="004C657E">
            <w:r>
              <w:rPr>
                <w:color w:val="000000"/>
                <w:sz w:val="19"/>
                <w:szCs w:val="19"/>
              </w:rPr>
              <w:t>AC2 Microbiologia — Núcleo de Pesquisa e Desenvolvimento</w:t>
            </w:r>
          </w:p>
        </w:tc>
      </w:tr>
      <w:tr w:rsidR="00E319DF" w14:paraId="64CB626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EDEDE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CB8F89" w14:textId="77777777" w:rsidR="00E319DF" w:rsidRDefault="004C657E">
            <w:r>
              <w:rPr>
                <w:b/>
                <w:bCs/>
                <w:color w:val="000000"/>
                <w:sz w:val="19"/>
                <w:szCs w:val="19"/>
              </w:rPr>
              <w:t>Produto</w:t>
            </w:r>
          </w:p>
        </w:tc>
        <w:tc>
          <w:tcPr>
            <w:tcW w:w="7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4E6027" w14:textId="77777777" w:rsidR="00E319DF" w:rsidRDefault="004C657E">
            <w:r>
              <w:rPr>
                <w:color w:val="000000"/>
                <w:sz w:val="19"/>
                <w:szCs w:val="19"/>
              </w:rPr>
              <w:t>P&amp;D Connect</w:t>
            </w:r>
          </w:p>
        </w:tc>
      </w:tr>
      <w:tr w:rsidR="00E319DF" w14:paraId="1993B4E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EDEDE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8BDA85" w14:textId="77777777" w:rsidR="00E319DF" w:rsidRDefault="004C657E">
            <w:r>
              <w:rPr>
                <w:b/>
                <w:bCs/>
                <w:color w:val="000000"/>
                <w:sz w:val="19"/>
                <w:szCs w:val="19"/>
              </w:rPr>
              <w:t>Base de referência</w:t>
            </w:r>
          </w:p>
        </w:tc>
        <w:tc>
          <w:tcPr>
            <w:tcW w:w="7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4B01E0" w14:textId="77777777" w:rsidR="00E319DF" w:rsidRDefault="004C657E">
            <w:r>
              <w:rPr>
                <w:color w:val="000000"/>
                <w:sz w:val="19"/>
                <w:szCs w:val="19"/>
              </w:rPr>
              <w:t xml:space="preserve">TAP v2.0 · Declaração de Escopo v1.2 · Fechamento de Atores v1.0 · EAP/WBS v1.2 · </w:t>
            </w:r>
            <w:proofErr w:type="spellStart"/>
            <w:r>
              <w:rPr>
                <w:color w:val="000000"/>
                <w:sz w:val="19"/>
                <w:szCs w:val="19"/>
              </w:rPr>
              <w:t>Product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Backlog V1 · Especificação de Requisitos v1.0 · Diagrama de Rede (PDM) e Caminho Crítico · Matriz RACI v1.0</w:t>
            </w:r>
          </w:p>
        </w:tc>
      </w:tr>
      <w:tr w:rsidR="00E319DF" w14:paraId="10E7485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EDEDE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8F1904" w14:textId="77777777" w:rsidR="00E319DF" w:rsidRDefault="004C657E">
            <w:r>
              <w:rPr>
                <w:b/>
                <w:bCs/>
                <w:color w:val="000000"/>
                <w:sz w:val="19"/>
                <w:szCs w:val="19"/>
              </w:rPr>
              <w:t>Versão</w:t>
            </w:r>
          </w:p>
        </w:tc>
        <w:tc>
          <w:tcPr>
            <w:tcW w:w="7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BFA344" w14:textId="77777777" w:rsidR="00E319DF" w:rsidRDefault="004C657E">
            <w:r>
              <w:rPr>
                <w:color w:val="000000"/>
                <w:sz w:val="19"/>
                <w:szCs w:val="19"/>
              </w:rPr>
              <w:t>1.0</w:t>
            </w:r>
          </w:p>
        </w:tc>
      </w:tr>
      <w:tr w:rsidR="00E319DF" w14:paraId="0B979DC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EDEDE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CFD767" w14:textId="77777777" w:rsidR="00E319DF" w:rsidRDefault="004C657E">
            <w:r>
              <w:rPr>
                <w:b/>
                <w:bCs/>
                <w:color w:val="000000"/>
                <w:sz w:val="19"/>
                <w:szCs w:val="19"/>
              </w:rPr>
              <w:t>Data</w:t>
            </w:r>
          </w:p>
        </w:tc>
        <w:tc>
          <w:tcPr>
            <w:tcW w:w="7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874610" w14:textId="77777777" w:rsidR="00E319DF" w:rsidRDefault="004C657E">
            <w:r>
              <w:rPr>
                <w:color w:val="000000"/>
                <w:sz w:val="19"/>
                <w:szCs w:val="19"/>
              </w:rPr>
              <w:t>10/09/2026</w:t>
            </w:r>
          </w:p>
        </w:tc>
      </w:tr>
      <w:tr w:rsidR="00E319DF" w14:paraId="4940ACE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EDEDE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8C4CC2" w14:textId="77777777" w:rsidR="00E319DF" w:rsidRDefault="004C657E">
            <w:r>
              <w:rPr>
                <w:b/>
                <w:bCs/>
                <w:color w:val="000000"/>
                <w:sz w:val="19"/>
                <w:szCs w:val="19"/>
              </w:rPr>
              <w:t>Status</w:t>
            </w:r>
          </w:p>
        </w:tc>
        <w:tc>
          <w:tcPr>
            <w:tcW w:w="7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697F2C" w14:textId="77777777" w:rsidR="00E319DF" w:rsidRDefault="004C657E">
            <w:r>
              <w:rPr>
                <w:color w:val="000000"/>
                <w:sz w:val="19"/>
                <w:szCs w:val="19"/>
              </w:rPr>
              <w:t xml:space="preserve">Rascunho para validação com o </w:t>
            </w:r>
            <w:proofErr w:type="spellStart"/>
            <w:r>
              <w:rPr>
                <w:color w:val="000000"/>
                <w:sz w:val="19"/>
                <w:szCs w:val="19"/>
              </w:rPr>
              <w:t>Product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Owner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a equipe </w:t>
            </w:r>
            <w:proofErr w:type="spellStart"/>
            <w:r>
              <w:rPr>
                <w:color w:val="000000"/>
                <w:sz w:val="19"/>
                <w:szCs w:val="19"/>
              </w:rPr>
              <w:t>Innovare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e o(a) professor(a) orientador(a)</w:t>
            </w:r>
          </w:p>
        </w:tc>
      </w:tr>
    </w:tbl>
    <w:p w14:paraId="5134EACF" w14:textId="77777777" w:rsidR="00E319DF" w:rsidRDefault="004C657E">
      <w:pPr>
        <w:pStyle w:val="Ttulo1"/>
        <w:spacing w:before="320" w:after="160"/>
      </w:pPr>
      <w:r>
        <w:rPr>
          <w:b/>
          <w:bCs/>
          <w:color w:val="1F3864"/>
        </w:rPr>
        <w:t>1. Objetivo do documento</w:t>
      </w:r>
    </w:p>
    <w:p w14:paraId="7620F471" w14:textId="77777777" w:rsidR="00E319DF" w:rsidRDefault="004C657E">
      <w:pPr>
        <w:spacing w:after="140" w:line="276" w:lineRule="auto"/>
        <w:jc w:val="both"/>
      </w:pPr>
      <w:r>
        <w:t xml:space="preserve">Este Plano de Gerenciamento da Integração descreve como os artefatos, processos e decisões do P&amp;D Connect são coordenados de forma unificada ao longo do Projeto Interdisciplinar, articulando as disciplinas de Gerência de Projetos e de Engenharia de Software II. O documento organiza, para a realidade acadêmica do grupo </w:t>
      </w:r>
      <w:proofErr w:type="spellStart"/>
      <w:r>
        <w:t>Innovare</w:t>
      </w:r>
      <w:proofErr w:type="spellEnd"/>
      <w:r>
        <w:t xml:space="preserve"> e para o cliente real AC2 Microbiologia, os processos de integração previstos no guia PMBOK: desenvolver o termo de abertura, desenvolver o plano de gerenciamento do projeto, orientar e gerenciar o trabalho, gerenciar o conhecimento do projeto, monitorar e controlar o trabalho, realizar o controle integrado de mudanças e encerrar o projeto ou fase.</w:t>
      </w:r>
    </w:p>
    <w:p w14:paraId="694E8CCF" w14:textId="77777777" w:rsidR="00E319DF" w:rsidRDefault="004C657E">
      <w:pPr>
        <w:spacing w:after="140" w:line="276" w:lineRule="auto"/>
        <w:jc w:val="both"/>
      </w:pPr>
      <w:r>
        <w:t>Este plano não substitui os artefatos já produzidos (TAP, Declaração de Escopo, EAP/WBS, Backlog, Especificação de Requisitos, Diagrama de Rede e Matriz RACI); ele os conecta, explicitando como cada um alimenta os demais e como as mudanças, o conhecimento e o controle do trabalho fluem entre a frente de gestão do projeto e a frente de engenharia de software.</w:t>
      </w:r>
    </w:p>
    <w:p w14:paraId="057CC17C" w14:textId="77777777" w:rsidR="00E319DF" w:rsidRDefault="004C657E">
      <w:pPr>
        <w:pStyle w:val="Ttulo1"/>
        <w:spacing w:before="320" w:after="160"/>
      </w:pPr>
      <w:r>
        <w:rPr>
          <w:b/>
          <w:bCs/>
          <w:color w:val="1F3864"/>
        </w:rPr>
        <w:t>2. Contexto do projeto</w:t>
      </w:r>
    </w:p>
    <w:p w14:paraId="1E17752F" w14:textId="77777777" w:rsidR="00E319DF" w:rsidRDefault="004C657E">
      <w:pPr>
        <w:spacing w:after="140" w:line="276" w:lineRule="auto"/>
        <w:jc w:val="both"/>
      </w:pPr>
      <w:r>
        <w:t xml:space="preserve">O P&amp;D Connect é desenvolvido para o Núcleo de Pesquisa e Desenvolvimento da AC2 Microbiologia, cliente real do Projeto Interdisciplinar, com o objetivo de transformar problemas externos e ideias internas em oportunidades estruturadas de P&amp;D, apoiadas por um Copiloto de Inteligência Artificial, por </w:t>
      </w:r>
      <w:proofErr w:type="spellStart"/>
      <w:r>
        <w:t>matching</w:t>
      </w:r>
      <w:proofErr w:type="spellEnd"/>
      <w:r>
        <w:t xml:space="preserve"> com a rede interna de pesquisadores e supervisores e por uma </w:t>
      </w:r>
      <w:proofErr w:type="spellStart"/>
      <w:r>
        <w:t>pré-análise</w:t>
      </w:r>
      <w:proofErr w:type="spellEnd"/>
      <w:r>
        <w:t xml:space="preserve"> de maturidade orientada ao PIPE/FAPESP. O projeto é executado pela equipe </w:t>
      </w:r>
      <w:proofErr w:type="spellStart"/>
      <w:r>
        <w:t>Innovare</w:t>
      </w:r>
      <w:proofErr w:type="spellEnd"/>
      <w:r>
        <w:t xml:space="preserve"> — cinco integrantes fixos, sem contratação de recursos adicionais — dentro do calendário acadêmico de 2026, com conclusão prevista para dezembro/2026.</w:t>
      </w:r>
    </w:p>
    <w:p w14:paraId="04F75C54" w14:textId="77777777" w:rsidR="00E319DF" w:rsidRDefault="004C657E">
      <w:pPr>
        <w:pStyle w:val="Ttulo1"/>
        <w:spacing w:before="320" w:after="160"/>
      </w:pPr>
      <w:r>
        <w:rPr>
          <w:b/>
          <w:bCs/>
          <w:color w:val="1F3864"/>
        </w:rPr>
        <w:t>3. Artefatos que compõem o Plano de Gerenciamento do Projeto</w:t>
      </w:r>
    </w:p>
    <w:p w14:paraId="209DA43C" w14:textId="77777777" w:rsidR="00E319DF" w:rsidRDefault="004C657E">
      <w:pPr>
        <w:spacing w:after="140" w:line="276" w:lineRule="auto"/>
        <w:jc w:val="both"/>
      </w:pPr>
      <w:r>
        <w:lastRenderedPageBreak/>
        <w:t>O Plano de Gerenciamento do Projeto do P&amp;D Connect não é um documento único: é o conjunto integrado dos artefatos abaixo, cada um sob responsabilidade de uma frente do Projeto Interdisciplinar, todos mantidos sob controle de versão e rastreáveis entre si.</w:t>
      </w:r>
    </w:p>
    <w:tbl>
      <w:tblPr>
        <w:tblW w:w="935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50"/>
        <w:gridCol w:w="1750"/>
        <w:gridCol w:w="2350"/>
        <w:gridCol w:w="2200"/>
      </w:tblGrid>
      <w:tr w:rsidR="00E319DF" w14:paraId="0AFC08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5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B26198" w14:textId="77777777" w:rsidR="00E319DF" w:rsidRDefault="004C657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Artefato</w:t>
            </w:r>
          </w:p>
        </w:tc>
        <w:tc>
          <w:tcPr>
            <w:tcW w:w="175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56EF38" w14:textId="77777777" w:rsidR="00E319DF" w:rsidRDefault="004C657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Versão</w:t>
            </w:r>
          </w:p>
        </w:tc>
        <w:tc>
          <w:tcPr>
            <w:tcW w:w="235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23F982" w14:textId="77777777" w:rsidR="00E319DF" w:rsidRDefault="004C657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Disciplina</w:t>
            </w:r>
          </w:p>
        </w:tc>
        <w:tc>
          <w:tcPr>
            <w:tcW w:w="220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27B29E" w14:textId="77777777" w:rsidR="00E319DF" w:rsidRDefault="004C657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E319DF" w14:paraId="4ACC1BDB" w14:textId="77777777">
        <w:tblPrEx>
          <w:tblCellMar>
            <w:top w:w="0" w:type="dxa"/>
            <w:bottom w:w="0" w:type="dxa"/>
          </w:tblCellMar>
        </w:tblPrEx>
        <w:tc>
          <w:tcPr>
            <w:tcW w:w="30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D84973" w14:textId="77777777" w:rsidR="00E319DF" w:rsidRPr="007770AF" w:rsidRDefault="004C657E">
            <w:pPr>
              <w:rPr>
                <w:lang w:val="en-US"/>
              </w:rPr>
            </w:pPr>
            <w:r w:rsidRPr="007770AF">
              <w:rPr>
                <w:color w:val="000000"/>
                <w:sz w:val="19"/>
                <w:szCs w:val="19"/>
                <w:lang w:val="en-US"/>
              </w:rPr>
              <w:t>TAP — P&amp;D Connect AC2</w:t>
            </w:r>
          </w:p>
        </w:tc>
        <w:tc>
          <w:tcPr>
            <w:tcW w:w="17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866677" w14:textId="77777777" w:rsidR="00E319DF" w:rsidRDefault="004C657E">
            <w:r>
              <w:rPr>
                <w:color w:val="000000"/>
                <w:sz w:val="19"/>
                <w:szCs w:val="19"/>
              </w:rPr>
              <w:t>v2.0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15CB15" w14:textId="77777777" w:rsidR="00E319DF" w:rsidRDefault="004C657E">
            <w:r>
              <w:rPr>
                <w:color w:val="000000"/>
                <w:sz w:val="19"/>
                <w:szCs w:val="19"/>
              </w:rPr>
              <w:t>Gerência de Projetos</w:t>
            </w:r>
          </w:p>
        </w:tc>
        <w:tc>
          <w:tcPr>
            <w:tcW w:w="2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1CCC07" w14:textId="77777777" w:rsidR="00E319DF" w:rsidRDefault="004C657E">
            <w:r>
              <w:rPr>
                <w:color w:val="000000"/>
                <w:sz w:val="19"/>
                <w:szCs w:val="19"/>
              </w:rPr>
              <w:t>Concluído — baseline</w:t>
            </w:r>
          </w:p>
        </w:tc>
      </w:tr>
      <w:tr w:rsidR="00E319DF" w14:paraId="1D07D54B" w14:textId="77777777">
        <w:tblPrEx>
          <w:tblCellMar>
            <w:top w:w="0" w:type="dxa"/>
            <w:bottom w:w="0" w:type="dxa"/>
          </w:tblCellMar>
        </w:tblPrEx>
        <w:tc>
          <w:tcPr>
            <w:tcW w:w="30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558F61" w14:textId="77777777" w:rsidR="00E319DF" w:rsidRDefault="004C657E">
            <w:r>
              <w:rPr>
                <w:color w:val="000000"/>
                <w:sz w:val="19"/>
                <w:szCs w:val="19"/>
              </w:rPr>
              <w:t>Declaração de Escopo</w:t>
            </w:r>
          </w:p>
        </w:tc>
        <w:tc>
          <w:tcPr>
            <w:tcW w:w="17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6A4884" w14:textId="77777777" w:rsidR="00E319DF" w:rsidRDefault="004C657E">
            <w:r>
              <w:rPr>
                <w:color w:val="000000"/>
                <w:sz w:val="19"/>
                <w:szCs w:val="19"/>
              </w:rPr>
              <w:t>v1.2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6CC659" w14:textId="77777777" w:rsidR="00E319DF" w:rsidRDefault="004C657E">
            <w:r>
              <w:rPr>
                <w:color w:val="000000"/>
                <w:sz w:val="19"/>
                <w:szCs w:val="19"/>
              </w:rPr>
              <w:t>Gerência de Projetos</w:t>
            </w:r>
          </w:p>
        </w:tc>
        <w:tc>
          <w:tcPr>
            <w:tcW w:w="2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02085E" w14:textId="77777777" w:rsidR="00E319DF" w:rsidRDefault="004C657E">
            <w:r>
              <w:rPr>
                <w:color w:val="000000"/>
                <w:sz w:val="19"/>
                <w:szCs w:val="19"/>
              </w:rPr>
              <w:t>Concluído — baseline</w:t>
            </w:r>
          </w:p>
        </w:tc>
      </w:tr>
      <w:tr w:rsidR="00E319DF" w14:paraId="5CD15C0E" w14:textId="77777777">
        <w:tblPrEx>
          <w:tblCellMar>
            <w:top w:w="0" w:type="dxa"/>
            <w:bottom w:w="0" w:type="dxa"/>
          </w:tblCellMar>
        </w:tblPrEx>
        <w:tc>
          <w:tcPr>
            <w:tcW w:w="30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8E5B3D" w14:textId="77777777" w:rsidR="00E319DF" w:rsidRDefault="004C657E">
            <w:r>
              <w:rPr>
                <w:color w:val="000000"/>
                <w:sz w:val="19"/>
                <w:szCs w:val="19"/>
              </w:rPr>
              <w:t>Fechamento dos Atores do Sistema</w:t>
            </w:r>
          </w:p>
        </w:tc>
        <w:tc>
          <w:tcPr>
            <w:tcW w:w="17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4F0775" w14:textId="77777777" w:rsidR="00E319DF" w:rsidRDefault="004C657E">
            <w:r>
              <w:rPr>
                <w:color w:val="000000"/>
                <w:sz w:val="19"/>
                <w:szCs w:val="19"/>
              </w:rPr>
              <w:t>v1.0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DDD43D" w14:textId="77777777" w:rsidR="00E319DF" w:rsidRDefault="004C657E">
            <w:r>
              <w:rPr>
                <w:color w:val="000000"/>
                <w:sz w:val="19"/>
                <w:szCs w:val="19"/>
              </w:rPr>
              <w:t>Gerência de Projetos / Eng. Software</w:t>
            </w:r>
          </w:p>
        </w:tc>
        <w:tc>
          <w:tcPr>
            <w:tcW w:w="2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2425F7" w14:textId="77777777" w:rsidR="00E319DF" w:rsidRDefault="004C657E">
            <w:r>
              <w:rPr>
                <w:color w:val="000000"/>
                <w:sz w:val="19"/>
                <w:szCs w:val="19"/>
              </w:rPr>
              <w:t>Concluído — baseline</w:t>
            </w:r>
          </w:p>
        </w:tc>
      </w:tr>
      <w:tr w:rsidR="00E319DF" w14:paraId="61F7F554" w14:textId="77777777">
        <w:tblPrEx>
          <w:tblCellMar>
            <w:top w:w="0" w:type="dxa"/>
            <w:bottom w:w="0" w:type="dxa"/>
          </w:tblCellMar>
        </w:tblPrEx>
        <w:tc>
          <w:tcPr>
            <w:tcW w:w="30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C5716E" w14:textId="77777777" w:rsidR="00E319DF" w:rsidRDefault="004C657E">
            <w:r>
              <w:rPr>
                <w:color w:val="000000"/>
                <w:sz w:val="19"/>
                <w:szCs w:val="19"/>
              </w:rPr>
              <w:t>EAP/WBS e Dicionário da EAP</w:t>
            </w:r>
          </w:p>
        </w:tc>
        <w:tc>
          <w:tcPr>
            <w:tcW w:w="17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9D7BD4" w14:textId="77777777" w:rsidR="00E319DF" w:rsidRDefault="004C657E">
            <w:r>
              <w:rPr>
                <w:color w:val="000000"/>
                <w:sz w:val="19"/>
                <w:szCs w:val="19"/>
              </w:rPr>
              <w:t>v1.2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A438F4" w14:textId="77777777" w:rsidR="00E319DF" w:rsidRDefault="004C657E">
            <w:r>
              <w:rPr>
                <w:color w:val="000000"/>
                <w:sz w:val="19"/>
                <w:szCs w:val="19"/>
              </w:rPr>
              <w:t>Gerência de Projetos</w:t>
            </w:r>
          </w:p>
        </w:tc>
        <w:tc>
          <w:tcPr>
            <w:tcW w:w="2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29A051" w14:textId="77777777" w:rsidR="00E319DF" w:rsidRDefault="004C657E">
            <w:r>
              <w:rPr>
                <w:color w:val="000000"/>
                <w:sz w:val="19"/>
                <w:szCs w:val="19"/>
              </w:rPr>
              <w:t>Concluído — baseline (10 grupos, 99 pacotes)</w:t>
            </w:r>
          </w:p>
        </w:tc>
      </w:tr>
      <w:tr w:rsidR="00E319DF" w14:paraId="3294D7DB" w14:textId="77777777">
        <w:tblPrEx>
          <w:tblCellMar>
            <w:top w:w="0" w:type="dxa"/>
            <w:bottom w:w="0" w:type="dxa"/>
          </w:tblCellMar>
        </w:tblPrEx>
        <w:tc>
          <w:tcPr>
            <w:tcW w:w="30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8B704F" w14:textId="77777777" w:rsidR="00E319DF" w:rsidRDefault="004C657E">
            <w:r>
              <w:rPr>
                <w:color w:val="000000"/>
                <w:sz w:val="19"/>
                <w:szCs w:val="19"/>
              </w:rPr>
              <w:t>Diagrama de Rede (PDM) e Caminho Crítico</w:t>
            </w:r>
          </w:p>
        </w:tc>
        <w:tc>
          <w:tcPr>
            <w:tcW w:w="17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60438C" w14:textId="77777777" w:rsidR="00E319DF" w:rsidRDefault="004C657E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0BF1DC" w14:textId="77777777" w:rsidR="00E319DF" w:rsidRDefault="004C657E">
            <w:r>
              <w:rPr>
                <w:color w:val="000000"/>
                <w:sz w:val="19"/>
                <w:szCs w:val="19"/>
              </w:rPr>
              <w:t>Gerência de Projetos</w:t>
            </w:r>
          </w:p>
        </w:tc>
        <w:tc>
          <w:tcPr>
            <w:tcW w:w="2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4A330A" w14:textId="77777777" w:rsidR="00E319DF" w:rsidRDefault="004C657E">
            <w:r>
              <w:rPr>
                <w:color w:val="000000"/>
                <w:sz w:val="19"/>
                <w:szCs w:val="19"/>
              </w:rPr>
              <w:t>Concluído (103 dias úteis)</w:t>
            </w:r>
          </w:p>
        </w:tc>
      </w:tr>
      <w:tr w:rsidR="00E319DF" w14:paraId="4B5692C8" w14:textId="77777777">
        <w:tblPrEx>
          <w:tblCellMar>
            <w:top w:w="0" w:type="dxa"/>
            <w:bottom w:w="0" w:type="dxa"/>
          </w:tblCellMar>
        </w:tblPrEx>
        <w:tc>
          <w:tcPr>
            <w:tcW w:w="30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29C281" w14:textId="77777777" w:rsidR="00E319DF" w:rsidRDefault="004C657E">
            <w:r>
              <w:rPr>
                <w:color w:val="000000"/>
                <w:sz w:val="19"/>
                <w:szCs w:val="19"/>
              </w:rPr>
              <w:t>Matriz RACI</w:t>
            </w:r>
          </w:p>
        </w:tc>
        <w:tc>
          <w:tcPr>
            <w:tcW w:w="17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178F74" w14:textId="77777777" w:rsidR="00E319DF" w:rsidRDefault="004C657E">
            <w:r>
              <w:rPr>
                <w:color w:val="000000"/>
                <w:sz w:val="19"/>
                <w:szCs w:val="19"/>
              </w:rPr>
              <w:t>v1.0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E71EA5" w14:textId="77777777" w:rsidR="00E319DF" w:rsidRDefault="004C657E">
            <w:r>
              <w:rPr>
                <w:color w:val="000000"/>
                <w:sz w:val="19"/>
                <w:szCs w:val="19"/>
              </w:rPr>
              <w:t>Gerência de Projetos</w:t>
            </w:r>
          </w:p>
        </w:tc>
        <w:tc>
          <w:tcPr>
            <w:tcW w:w="2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8F810C" w14:textId="77777777" w:rsidR="00E319DF" w:rsidRDefault="004C657E">
            <w:r>
              <w:rPr>
                <w:color w:val="000000"/>
                <w:sz w:val="19"/>
                <w:szCs w:val="19"/>
              </w:rPr>
              <w:t>Concluído — este ciclo de entrega</w:t>
            </w:r>
          </w:p>
        </w:tc>
      </w:tr>
      <w:tr w:rsidR="00E319DF" w14:paraId="1E2E1321" w14:textId="77777777">
        <w:tblPrEx>
          <w:tblCellMar>
            <w:top w:w="0" w:type="dxa"/>
            <w:bottom w:w="0" w:type="dxa"/>
          </w:tblCellMar>
        </w:tblPrEx>
        <w:tc>
          <w:tcPr>
            <w:tcW w:w="30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49F260" w14:textId="77777777" w:rsidR="00E319DF" w:rsidRDefault="004C657E">
            <w:r>
              <w:rPr>
                <w:color w:val="000000"/>
                <w:sz w:val="19"/>
                <w:szCs w:val="19"/>
              </w:rPr>
              <w:t>Plano de Gerenciamento da Integração</w:t>
            </w:r>
          </w:p>
        </w:tc>
        <w:tc>
          <w:tcPr>
            <w:tcW w:w="17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E4200B" w14:textId="77777777" w:rsidR="00E319DF" w:rsidRDefault="004C657E">
            <w:r>
              <w:rPr>
                <w:color w:val="000000"/>
                <w:sz w:val="19"/>
                <w:szCs w:val="19"/>
              </w:rPr>
              <w:t>v1.0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AE37AA" w14:textId="77777777" w:rsidR="00E319DF" w:rsidRDefault="004C657E">
            <w:r>
              <w:rPr>
                <w:color w:val="000000"/>
                <w:sz w:val="19"/>
                <w:szCs w:val="19"/>
              </w:rPr>
              <w:t>Gerência de Projetos</w:t>
            </w:r>
          </w:p>
        </w:tc>
        <w:tc>
          <w:tcPr>
            <w:tcW w:w="2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9A3D4A" w14:textId="77777777" w:rsidR="00E319DF" w:rsidRDefault="004C657E">
            <w:r>
              <w:rPr>
                <w:color w:val="000000"/>
                <w:sz w:val="19"/>
                <w:szCs w:val="19"/>
              </w:rPr>
              <w:t>Este documento</w:t>
            </w:r>
          </w:p>
        </w:tc>
      </w:tr>
      <w:tr w:rsidR="00E319DF" w14:paraId="3A84A182" w14:textId="77777777">
        <w:tblPrEx>
          <w:tblCellMar>
            <w:top w:w="0" w:type="dxa"/>
            <w:bottom w:w="0" w:type="dxa"/>
          </w:tblCellMar>
        </w:tblPrEx>
        <w:tc>
          <w:tcPr>
            <w:tcW w:w="30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A0AB42" w14:textId="77777777" w:rsidR="00E319DF" w:rsidRDefault="004C657E">
            <w:proofErr w:type="spellStart"/>
            <w:r>
              <w:rPr>
                <w:color w:val="000000"/>
                <w:sz w:val="19"/>
                <w:szCs w:val="19"/>
              </w:rPr>
              <w:t>Product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Backlog V1</w:t>
            </w:r>
          </w:p>
        </w:tc>
        <w:tc>
          <w:tcPr>
            <w:tcW w:w="17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D6EDBF" w14:textId="77777777" w:rsidR="00E319DF" w:rsidRDefault="004C657E">
            <w:r>
              <w:rPr>
                <w:color w:val="000000"/>
                <w:sz w:val="19"/>
                <w:szCs w:val="19"/>
              </w:rPr>
              <w:t>v1.0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6BB25F" w14:textId="77777777" w:rsidR="00E319DF" w:rsidRDefault="004C657E">
            <w:r>
              <w:rPr>
                <w:color w:val="000000"/>
                <w:sz w:val="19"/>
                <w:szCs w:val="19"/>
              </w:rPr>
              <w:t>Engenharia de Software II</w:t>
            </w:r>
          </w:p>
        </w:tc>
        <w:tc>
          <w:tcPr>
            <w:tcW w:w="2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A6B542" w14:textId="77777777" w:rsidR="00E319DF" w:rsidRDefault="004C657E">
            <w:r>
              <w:rPr>
                <w:color w:val="000000"/>
                <w:sz w:val="19"/>
                <w:szCs w:val="19"/>
              </w:rPr>
              <w:t xml:space="preserve">Concluído (78 </w:t>
            </w:r>
            <w:proofErr w:type="spellStart"/>
            <w:r>
              <w:rPr>
                <w:color w:val="000000"/>
                <w:sz w:val="19"/>
                <w:szCs w:val="19"/>
              </w:rPr>
              <w:t>PBIs</w:t>
            </w:r>
            <w:proofErr w:type="spellEnd"/>
            <w:r>
              <w:rPr>
                <w:color w:val="000000"/>
                <w:sz w:val="19"/>
                <w:szCs w:val="19"/>
              </w:rPr>
              <w:t>, 8 épicos)</w:t>
            </w:r>
          </w:p>
        </w:tc>
      </w:tr>
      <w:tr w:rsidR="00E319DF" w14:paraId="186988EA" w14:textId="77777777">
        <w:tblPrEx>
          <w:tblCellMar>
            <w:top w:w="0" w:type="dxa"/>
            <w:bottom w:w="0" w:type="dxa"/>
          </w:tblCellMar>
        </w:tblPrEx>
        <w:tc>
          <w:tcPr>
            <w:tcW w:w="30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34CDDF" w14:textId="77777777" w:rsidR="00E319DF" w:rsidRDefault="004C657E">
            <w:r>
              <w:rPr>
                <w:color w:val="000000"/>
                <w:sz w:val="19"/>
                <w:szCs w:val="19"/>
              </w:rPr>
              <w:t>Especificação de Requisitos (</w:t>
            </w:r>
            <w:proofErr w:type="spellStart"/>
            <w:r>
              <w:rPr>
                <w:color w:val="000000"/>
                <w:sz w:val="19"/>
                <w:szCs w:val="19"/>
              </w:rPr>
              <w:t>User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Stories)</w:t>
            </w:r>
          </w:p>
        </w:tc>
        <w:tc>
          <w:tcPr>
            <w:tcW w:w="17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CAAF17" w14:textId="77777777" w:rsidR="00E319DF" w:rsidRDefault="004C657E">
            <w:r>
              <w:rPr>
                <w:color w:val="000000"/>
                <w:sz w:val="19"/>
                <w:szCs w:val="19"/>
              </w:rPr>
              <w:t>v1.0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ABDF59" w14:textId="77777777" w:rsidR="00E319DF" w:rsidRDefault="004C657E">
            <w:r>
              <w:rPr>
                <w:color w:val="000000"/>
                <w:sz w:val="19"/>
                <w:szCs w:val="19"/>
              </w:rPr>
              <w:t>Engenharia de Software II</w:t>
            </w:r>
          </w:p>
        </w:tc>
        <w:tc>
          <w:tcPr>
            <w:tcW w:w="2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A41295" w14:textId="77777777" w:rsidR="00E319DF" w:rsidRDefault="004C657E">
            <w:r>
              <w:rPr>
                <w:color w:val="000000"/>
                <w:sz w:val="19"/>
                <w:szCs w:val="19"/>
              </w:rPr>
              <w:t>Rascunho para validação</w:t>
            </w:r>
          </w:p>
        </w:tc>
      </w:tr>
      <w:tr w:rsidR="00E319DF" w14:paraId="0209445C" w14:textId="77777777">
        <w:tblPrEx>
          <w:tblCellMar>
            <w:top w:w="0" w:type="dxa"/>
            <w:bottom w:w="0" w:type="dxa"/>
          </w:tblCellMar>
        </w:tblPrEx>
        <w:tc>
          <w:tcPr>
            <w:tcW w:w="30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B647FC" w14:textId="77777777" w:rsidR="00E319DF" w:rsidRDefault="004C657E">
            <w:r>
              <w:rPr>
                <w:color w:val="000000"/>
                <w:sz w:val="19"/>
                <w:szCs w:val="19"/>
              </w:rPr>
              <w:t>Arquitetura da Solução e Modelagem de Dados</w:t>
            </w:r>
          </w:p>
        </w:tc>
        <w:tc>
          <w:tcPr>
            <w:tcW w:w="17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F45342" w14:textId="77777777" w:rsidR="00E319DF" w:rsidRDefault="004C657E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2AD41C" w14:textId="77777777" w:rsidR="00E319DF" w:rsidRDefault="004C657E">
            <w:r>
              <w:rPr>
                <w:color w:val="000000"/>
                <w:sz w:val="19"/>
                <w:szCs w:val="19"/>
              </w:rPr>
              <w:t>Engenharia de Software II</w:t>
            </w:r>
          </w:p>
        </w:tc>
        <w:tc>
          <w:tcPr>
            <w:tcW w:w="2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17F471" w14:textId="77777777" w:rsidR="00E319DF" w:rsidRDefault="004C657E">
            <w:r>
              <w:rPr>
                <w:color w:val="000000"/>
                <w:sz w:val="19"/>
                <w:szCs w:val="19"/>
              </w:rPr>
              <w:t>A elaborar (EAP 1.2.9 / 1.2.10)</w:t>
            </w:r>
          </w:p>
        </w:tc>
      </w:tr>
      <w:tr w:rsidR="00E319DF" w14:paraId="515ACC22" w14:textId="77777777">
        <w:tblPrEx>
          <w:tblCellMar>
            <w:top w:w="0" w:type="dxa"/>
            <w:bottom w:w="0" w:type="dxa"/>
          </w:tblCellMar>
        </w:tblPrEx>
        <w:tc>
          <w:tcPr>
            <w:tcW w:w="30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901E77" w14:textId="77777777" w:rsidR="00E319DF" w:rsidRDefault="004C657E">
            <w:r>
              <w:rPr>
                <w:color w:val="000000"/>
                <w:sz w:val="19"/>
                <w:szCs w:val="19"/>
              </w:rPr>
              <w:t>Plano de Comunicação</w:t>
            </w:r>
          </w:p>
        </w:tc>
        <w:tc>
          <w:tcPr>
            <w:tcW w:w="17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ED990C" w14:textId="77777777" w:rsidR="00E319DF" w:rsidRDefault="004C657E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15155C" w14:textId="77777777" w:rsidR="00E319DF" w:rsidRDefault="004C657E">
            <w:r>
              <w:rPr>
                <w:color w:val="000000"/>
                <w:sz w:val="19"/>
                <w:szCs w:val="19"/>
              </w:rPr>
              <w:t>Gerência de Projetos</w:t>
            </w:r>
          </w:p>
        </w:tc>
        <w:tc>
          <w:tcPr>
            <w:tcW w:w="2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E14683" w14:textId="77777777" w:rsidR="00E319DF" w:rsidRDefault="004C657E">
            <w:r>
              <w:rPr>
                <w:color w:val="000000"/>
                <w:sz w:val="19"/>
                <w:szCs w:val="19"/>
              </w:rPr>
              <w:t>A elaborar</w:t>
            </w:r>
          </w:p>
        </w:tc>
      </w:tr>
      <w:tr w:rsidR="00E319DF" w14:paraId="7486A76B" w14:textId="77777777">
        <w:tblPrEx>
          <w:tblCellMar>
            <w:top w:w="0" w:type="dxa"/>
            <w:bottom w:w="0" w:type="dxa"/>
          </w:tblCellMar>
        </w:tblPrEx>
        <w:tc>
          <w:tcPr>
            <w:tcW w:w="30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560534" w14:textId="77777777" w:rsidR="00E319DF" w:rsidRDefault="004C657E">
            <w:r>
              <w:rPr>
                <w:color w:val="000000"/>
                <w:sz w:val="19"/>
                <w:szCs w:val="19"/>
              </w:rPr>
              <w:t>Plano de Gerenciamento de Riscos (detalhado)</w:t>
            </w:r>
          </w:p>
        </w:tc>
        <w:tc>
          <w:tcPr>
            <w:tcW w:w="17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124EFE" w14:textId="77777777" w:rsidR="00E319DF" w:rsidRDefault="004C657E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6D3B77" w14:textId="77777777" w:rsidR="00E319DF" w:rsidRDefault="004C657E">
            <w:r>
              <w:rPr>
                <w:color w:val="000000"/>
                <w:sz w:val="19"/>
                <w:szCs w:val="19"/>
              </w:rPr>
              <w:t>Gerência de Projetos</w:t>
            </w:r>
          </w:p>
        </w:tc>
        <w:tc>
          <w:tcPr>
            <w:tcW w:w="2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8F323A" w14:textId="77777777" w:rsidR="00E319DF" w:rsidRDefault="004C657E">
            <w:r>
              <w:rPr>
                <w:color w:val="000000"/>
                <w:sz w:val="19"/>
                <w:szCs w:val="19"/>
              </w:rPr>
              <w:t>A elaborar (riscos macro já no TAP)</w:t>
            </w:r>
          </w:p>
        </w:tc>
      </w:tr>
      <w:tr w:rsidR="00E319DF" w14:paraId="57428BD9" w14:textId="77777777">
        <w:tblPrEx>
          <w:tblCellMar>
            <w:top w:w="0" w:type="dxa"/>
            <w:bottom w:w="0" w:type="dxa"/>
          </w:tblCellMar>
        </w:tblPrEx>
        <w:tc>
          <w:tcPr>
            <w:tcW w:w="30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D1B798" w14:textId="77777777" w:rsidR="00E319DF" w:rsidRDefault="004C657E">
            <w:r>
              <w:rPr>
                <w:color w:val="000000"/>
                <w:sz w:val="19"/>
                <w:szCs w:val="19"/>
              </w:rPr>
              <w:t>Plano de Testes / Plano de Qualidade</w:t>
            </w:r>
          </w:p>
        </w:tc>
        <w:tc>
          <w:tcPr>
            <w:tcW w:w="17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7D28A5" w14:textId="77777777" w:rsidR="00E319DF" w:rsidRDefault="004C657E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8D2779" w14:textId="77777777" w:rsidR="00E319DF" w:rsidRDefault="004C657E">
            <w:r>
              <w:rPr>
                <w:color w:val="000000"/>
                <w:sz w:val="19"/>
                <w:szCs w:val="19"/>
              </w:rPr>
              <w:t>Engenharia de Software II</w:t>
            </w:r>
          </w:p>
        </w:tc>
        <w:tc>
          <w:tcPr>
            <w:tcW w:w="2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300528" w14:textId="77777777" w:rsidR="00E319DF" w:rsidRDefault="004C657E">
            <w:r>
              <w:rPr>
                <w:color w:val="000000"/>
                <w:sz w:val="19"/>
                <w:szCs w:val="19"/>
              </w:rPr>
              <w:t>A elaborar (EAP 1.10.1)</w:t>
            </w:r>
          </w:p>
        </w:tc>
      </w:tr>
    </w:tbl>
    <w:p w14:paraId="2EFBE624" w14:textId="77777777" w:rsidR="00E319DF" w:rsidRDefault="004C657E">
      <w:pPr>
        <w:pStyle w:val="Ttulo1"/>
        <w:spacing w:before="320" w:after="160"/>
      </w:pPr>
      <w:r>
        <w:rPr>
          <w:b/>
          <w:bCs/>
          <w:color w:val="1F3864"/>
        </w:rPr>
        <w:t>4. Processos de Gerenciamento da Integração</w:t>
      </w:r>
    </w:p>
    <w:p w14:paraId="10B8B28C" w14:textId="77777777" w:rsidR="00E319DF" w:rsidRDefault="004C657E">
      <w:pPr>
        <w:pStyle w:val="Ttulo2"/>
        <w:spacing w:before="220" w:after="120"/>
      </w:pPr>
      <w:r>
        <w:rPr>
          <w:b/>
          <w:bCs/>
          <w:color w:val="2E5395"/>
        </w:rPr>
        <w:t>4.1 Desenvolver o Termo de Abertura do Projeto</w:t>
      </w:r>
    </w:p>
    <w:p w14:paraId="18A65292" w14:textId="77777777" w:rsidR="00E319DF" w:rsidRDefault="004C657E">
      <w:pPr>
        <w:spacing w:after="140" w:line="276" w:lineRule="auto"/>
        <w:jc w:val="both"/>
      </w:pPr>
      <w:r>
        <w:t>Concluído. O TAP v2.0 autoriza formalmente o início do projeto, define objetivos SMART, marcos, partes interessadas, restrições, premissas e riscos macro, e foi revisado após a consolidação do tema e da AC2 Microbiologia como cliente real.</w:t>
      </w:r>
    </w:p>
    <w:p w14:paraId="3FBA56DF" w14:textId="77777777" w:rsidR="00E319DF" w:rsidRDefault="004C657E">
      <w:pPr>
        <w:pStyle w:val="Ttulo2"/>
        <w:spacing w:before="220" w:after="120"/>
      </w:pPr>
      <w:r>
        <w:rPr>
          <w:b/>
          <w:bCs/>
          <w:color w:val="2E5395"/>
        </w:rPr>
        <w:t>4.2 Desenvolver o Plano de Gerenciamento do Projeto</w:t>
      </w:r>
    </w:p>
    <w:p w14:paraId="6AA38CD0" w14:textId="77777777" w:rsidR="00E319DF" w:rsidRDefault="004C657E">
      <w:pPr>
        <w:spacing w:after="140" w:line="276" w:lineRule="auto"/>
        <w:jc w:val="both"/>
      </w:pPr>
      <w:r>
        <w:t xml:space="preserve">Este documento, em conjunto com os artefatos listados na Seção 3, constitui o Plano de Gerenciamento do Projeto do P&amp;D Connect. Não há um arquivo único consolidado: os planos subsidiários são mantidos como documentos independentes e </w:t>
      </w:r>
      <w:proofErr w:type="spellStart"/>
      <w:r>
        <w:t>versionados</w:t>
      </w:r>
      <w:proofErr w:type="spellEnd"/>
      <w:r>
        <w:t>, interligados por esta matriz de integração e pela Matriz RACI.</w:t>
      </w:r>
    </w:p>
    <w:p w14:paraId="1F5E05AB" w14:textId="77777777" w:rsidR="00E319DF" w:rsidRDefault="004C657E">
      <w:pPr>
        <w:pStyle w:val="Ttulo2"/>
        <w:spacing w:before="220" w:after="120"/>
      </w:pPr>
      <w:r>
        <w:rPr>
          <w:b/>
          <w:bCs/>
          <w:color w:val="2E5395"/>
        </w:rPr>
        <w:t>4.3 Orientar e Gerenciar o Trabalho do Projeto</w:t>
      </w:r>
    </w:p>
    <w:p w14:paraId="750C3F7E" w14:textId="77777777" w:rsidR="00E319DF" w:rsidRDefault="004C657E">
      <w:pPr>
        <w:spacing w:after="140" w:line="276" w:lineRule="auto"/>
        <w:jc w:val="both"/>
      </w:pPr>
      <w:r>
        <w:lastRenderedPageBreak/>
        <w:t xml:space="preserve">O trabalho é orientado por meio de Sprints (Scrum), alinhadas ao sequenciamento do Diagrama de Rede (Seção 8). O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Owner</w:t>
      </w:r>
      <w:proofErr w:type="spellEnd"/>
      <w:r>
        <w:t xml:space="preserve"> prioriza o </w:t>
      </w:r>
      <w:proofErr w:type="spellStart"/>
      <w:r>
        <w:t>Product</w:t>
      </w:r>
      <w:proofErr w:type="spellEnd"/>
      <w:r>
        <w:t xml:space="preserve"> Backlog; o QA/Scrum Master facilita as cerimônias e remove impedimentos; os demais integrantes executam os pacotes de trabalho da EAP correspondentes às histórias priorizadas. Todo o código e a documentação são </w:t>
      </w:r>
      <w:proofErr w:type="spellStart"/>
      <w:r>
        <w:t>versionados</w:t>
      </w:r>
      <w:proofErr w:type="spellEnd"/>
      <w:r>
        <w:t xml:space="preserve"> em repositório único no GitHub.</w:t>
      </w:r>
    </w:p>
    <w:p w14:paraId="71ECC4D3" w14:textId="77777777" w:rsidR="00E319DF" w:rsidRDefault="004C657E">
      <w:pPr>
        <w:pStyle w:val="Ttulo2"/>
        <w:spacing w:before="220" w:after="120"/>
      </w:pPr>
      <w:r>
        <w:rPr>
          <w:b/>
          <w:bCs/>
          <w:color w:val="2E5395"/>
        </w:rPr>
        <w:t>4.4 Gerenciar o Conhecimento do Projeto</w:t>
      </w:r>
    </w:p>
    <w:p w14:paraId="2347BCD4" w14:textId="77777777" w:rsidR="00E319DF" w:rsidRDefault="004C657E">
      <w:pPr>
        <w:spacing w:after="140" w:line="276" w:lineRule="auto"/>
        <w:jc w:val="both"/>
      </w:pPr>
      <w:r>
        <w:t xml:space="preserve">O conhecimento do projeto é centralizado em documentação </w:t>
      </w:r>
      <w:proofErr w:type="spellStart"/>
      <w:r>
        <w:t>versionada</w:t>
      </w:r>
      <w:proofErr w:type="spellEnd"/>
      <w:r>
        <w:t xml:space="preserve"> (TAP, Escopo, EAP, Backlog, Requisitos, RACI e código-fonte) e mantido no GitHub. Decisões relevantes — como as decisões de fronteira D01 a D07 e a formalização dos atores do sistema — são registradas nos próprios artefatos, garantindo que o conhecimento não dependa exclusivamente da disponibilidade de um integrante específico.</w:t>
      </w:r>
    </w:p>
    <w:p w14:paraId="1223D355" w14:textId="77777777" w:rsidR="00E319DF" w:rsidRDefault="004C657E">
      <w:pPr>
        <w:pStyle w:val="Ttulo2"/>
        <w:spacing w:before="220" w:after="120"/>
      </w:pPr>
      <w:r>
        <w:rPr>
          <w:b/>
          <w:bCs/>
          <w:color w:val="2E5395"/>
        </w:rPr>
        <w:t>4.5 Monitorar e Controlar o Trabalho do Projeto</w:t>
      </w:r>
    </w:p>
    <w:p w14:paraId="036F0DD8" w14:textId="77777777" w:rsidR="00E319DF" w:rsidRDefault="004C657E">
      <w:pPr>
        <w:spacing w:after="140" w:line="276" w:lineRule="auto"/>
        <w:jc w:val="both"/>
      </w:pPr>
      <w:r>
        <w:t xml:space="preserve">O trabalho é monitorado por meio do acompanhamento das atividades do caminho crítico (A </w:t>
      </w:r>
      <w:proofErr w:type="spellStart"/>
      <w:r>
        <w:t>a</w:t>
      </w:r>
      <w:proofErr w:type="spellEnd"/>
      <w:r>
        <w:t xml:space="preserve"> M), de reuniões de revisão de sprint que comparam o progresso real ao planejado, e de indicadores simples de backlog (</w:t>
      </w:r>
      <w:proofErr w:type="spellStart"/>
      <w:r>
        <w:t>PBIs</w:t>
      </w:r>
      <w:proofErr w:type="spellEnd"/>
      <w:r>
        <w:t xml:space="preserve"> concluídos sobre o total). Atrasos em atividades sem folga (todas, exceto a atividade J) são tratados como prioridade imediata, por seu impacto direto na data final do projeto.</w:t>
      </w:r>
    </w:p>
    <w:p w14:paraId="5672C027" w14:textId="77777777" w:rsidR="00E319DF" w:rsidRDefault="004C657E">
      <w:pPr>
        <w:pStyle w:val="Ttulo2"/>
        <w:spacing w:before="220" w:after="120"/>
      </w:pPr>
      <w:r>
        <w:rPr>
          <w:b/>
          <w:bCs/>
          <w:color w:val="2E5395"/>
        </w:rPr>
        <w:t>4.6 Realizar o Controle Integrado de Mudanças</w:t>
      </w:r>
    </w:p>
    <w:p w14:paraId="0B428A36" w14:textId="77777777" w:rsidR="00E319DF" w:rsidRDefault="004C657E">
      <w:pPr>
        <w:spacing w:after="140" w:line="276" w:lineRule="auto"/>
        <w:jc w:val="both"/>
      </w:pPr>
      <w:r>
        <w:t>Processo detalhado na Seção 9 deste documento, que expande e operacionaliza o procedimento já previsto na Declaração de Escopo v1.2 (Seção 15), atribuindo responsáveis explícitos a cada etapa em conformidade com a Matriz RACI.</w:t>
      </w:r>
    </w:p>
    <w:p w14:paraId="12BCFEA1" w14:textId="77777777" w:rsidR="00E319DF" w:rsidRDefault="004C657E">
      <w:pPr>
        <w:pStyle w:val="Ttulo2"/>
        <w:spacing w:before="220" w:after="120"/>
      </w:pPr>
      <w:r>
        <w:rPr>
          <w:b/>
          <w:bCs/>
          <w:color w:val="2E5395"/>
        </w:rPr>
        <w:t>4.7 Encerrar o Projeto ou Fase</w:t>
      </w:r>
    </w:p>
    <w:p w14:paraId="77812520" w14:textId="77777777" w:rsidR="00E319DF" w:rsidRDefault="004C657E">
      <w:pPr>
        <w:spacing w:after="140" w:line="276" w:lineRule="auto"/>
        <w:jc w:val="both"/>
      </w:pPr>
      <w:r>
        <w:t>O encerramento segue a condição definida na Declaração de Escopo v1.2 (Seção 16): o MVP é considerado entregue quando o fluxo central estiver funcional e validado, os critérios macro de aceitação estiverem atendidos (ou com pendências formalmente aceitas), a documentação essencial estiver consolidada e a versão final estiver disponível para demonstração. O encerramento acadêmico inclui, adicionalmente, a apresentação à banca, a validação final da AC2 e o registro de lições aprendidas.</w:t>
      </w:r>
    </w:p>
    <w:p w14:paraId="307A3722" w14:textId="77777777" w:rsidR="00E319DF" w:rsidRDefault="004C657E">
      <w:pPr>
        <w:pStyle w:val="Ttulo1"/>
        <w:spacing w:before="320" w:after="160"/>
      </w:pPr>
      <w:r>
        <w:rPr>
          <w:b/>
          <w:bCs/>
          <w:color w:val="1F3864"/>
        </w:rPr>
        <w:t>5. Integração entre Gerência de Projetos e Engenharia de Software II</w:t>
      </w:r>
    </w:p>
    <w:p w14:paraId="5BA1EC97" w14:textId="77777777" w:rsidR="00E319DF" w:rsidRDefault="004C657E">
      <w:pPr>
        <w:spacing w:after="140" w:line="276" w:lineRule="auto"/>
        <w:jc w:val="both"/>
      </w:pPr>
      <w:r>
        <w:t>O Projeto Interdisciplinar articula duas disciplinas com artefatos próprios; a tabela a seguir explicita como os artefatos de gestão alimentam os artefatos de engenharia — e como eventuais mudanças identificadas na engenharia retornam para atualizar a linha de base de gestão, sempre pelo processo da Seção 9.</w:t>
      </w:r>
    </w:p>
    <w:tbl>
      <w:tblPr>
        <w:tblW w:w="935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0"/>
        <w:gridCol w:w="1500"/>
        <w:gridCol w:w="4300"/>
      </w:tblGrid>
      <w:tr w:rsidR="00E319DF" w14:paraId="3791CF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5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FE4381" w14:textId="77777777" w:rsidR="00E319DF" w:rsidRDefault="004C657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Artefato de origem (Gerência de Projetos)</w:t>
            </w:r>
          </w:p>
        </w:tc>
        <w:tc>
          <w:tcPr>
            <w:tcW w:w="150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70A638" w14:textId="77777777" w:rsidR="00E319DF" w:rsidRDefault="004C657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Alimenta</w:t>
            </w:r>
          </w:p>
        </w:tc>
        <w:tc>
          <w:tcPr>
            <w:tcW w:w="430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A5A402" w14:textId="77777777" w:rsidR="00E319DF" w:rsidRDefault="004C657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Artefato de destino (Engenharia de Software II)</w:t>
            </w:r>
          </w:p>
        </w:tc>
      </w:tr>
      <w:tr w:rsidR="00E319DF" w14:paraId="19901C82" w14:textId="77777777">
        <w:tblPrEx>
          <w:tblCellMar>
            <w:top w:w="0" w:type="dxa"/>
            <w:bottom w:w="0" w:type="dxa"/>
          </w:tblCellMar>
        </w:tblPrEx>
        <w:tc>
          <w:tcPr>
            <w:tcW w:w="35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D6DA01" w14:textId="77777777" w:rsidR="00E319DF" w:rsidRDefault="004C657E">
            <w:r>
              <w:rPr>
                <w:color w:val="000000"/>
                <w:sz w:val="19"/>
                <w:szCs w:val="19"/>
              </w:rPr>
              <w:t>TAP + Declaração de Escopo</w:t>
            </w:r>
          </w:p>
        </w:tc>
        <w:tc>
          <w:tcPr>
            <w:tcW w:w="1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765100" w14:textId="77777777" w:rsidR="00E319DF" w:rsidRDefault="004C657E">
            <w:r>
              <w:rPr>
                <w:color w:val="000000"/>
                <w:sz w:val="19"/>
                <w:szCs w:val="19"/>
              </w:rPr>
              <w:t>→</w:t>
            </w:r>
          </w:p>
        </w:tc>
        <w:tc>
          <w:tcPr>
            <w:tcW w:w="4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0E318E" w14:textId="77777777" w:rsidR="00E319DF" w:rsidRDefault="004C657E">
            <w:r>
              <w:rPr>
                <w:color w:val="000000"/>
                <w:sz w:val="19"/>
                <w:szCs w:val="19"/>
              </w:rPr>
              <w:t xml:space="preserve">Especificação de Requisitos e </w:t>
            </w:r>
            <w:proofErr w:type="spellStart"/>
            <w:r>
              <w:rPr>
                <w:color w:val="000000"/>
                <w:sz w:val="19"/>
                <w:szCs w:val="19"/>
              </w:rPr>
              <w:t>Product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Backlog</w:t>
            </w:r>
          </w:p>
        </w:tc>
      </w:tr>
      <w:tr w:rsidR="00E319DF" w14:paraId="16E1D507" w14:textId="77777777">
        <w:tblPrEx>
          <w:tblCellMar>
            <w:top w:w="0" w:type="dxa"/>
            <w:bottom w:w="0" w:type="dxa"/>
          </w:tblCellMar>
        </w:tblPrEx>
        <w:tc>
          <w:tcPr>
            <w:tcW w:w="35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A26DE2" w14:textId="77777777" w:rsidR="00E319DF" w:rsidRDefault="004C657E">
            <w:r>
              <w:rPr>
                <w:color w:val="000000"/>
                <w:sz w:val="19"/>
                <w:szCs w:val="19"/>
              </w:rPr>
              <w:t>EAP/WBS (grupos 1.3 a 1.10)</w:t>
            </w:r>
          </w:p>
        </w:tc>
        <w:tc>
          <w:tcPr>
            <w:tcW w:w="1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5E5BF5" w14:textId="77777777" w:rsidR="00E319DF" w:rsidRDefault="004C657E">
            <w:r>
              <w:rPr>
                <w:color w:val="000000"/>
                <w:sz w:val="19"/>
                <w:szCs w:val="19"/>
              </w:rPr>
              <w:t>→</w:t>
            </w:r>
          </w:p>
        </w:tc>
        <w:tc>
          <w:tcPr>
            <w:tcW w:w="4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FA8C37" w14:textId="77777777" w:rsidR="00E319DF" w:rsidRDefault="004C657E">
            <w:r>
              <w:rPr>
                <w:color w:val="000000"/>
                <w:sz w:val="19"/>
                <w:szCs w:val="19"/>
              </w:rPr>
              <w:t xml:space="preserve">Épicos EP01 a EP08 do </w:t>
            </w:r>
            <w:proofErr w:type="spellStart"/>
            <w:r>
              <w:rPr>
                <w:color w:val="000000"/>
                <w:sz w:val="19"/>
                <w:szCs w:val="19"/>
              </w:rPr>
              <w:t>Product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Backlog</w:t>
            </w:r>
          </w:p>
        </w:tc>
      </w:tr>
      <w:tr w:rsidR="00E319DF" w14:paraId="26F1D63B" w14:textId="77777777">
        <w:tblPrEx>
          <w:tblCellMar>
            <w:top w:w="0" w:type="dxa"/>
            <w:bottom w:w="0" w:type="dxa"/>
          </w:tblCellMar>
        </w:tblPrEx>
        <w:tc>
          <w:tcPr>
            <w:tcW w:w="35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B6261C" w14:textId="77777777" w:rsidR="00E319DF" w:rsidRDefault="004C657E">
            <w:r>
              <w:rPr>
                <w:color w:val="000000"/>
                <w:sz w:val="19"/>
                <w:szCs w:val="19"/>
              </w:rPr>
              <w:t>Fechamento dos Atores do Sistema</w:t>
            </w:r>
          </w:p>
        </w:tc>
        <w:tc>
          <w:tcPr>
            <w:tcW w:w="1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E105B2" w14:textId="77777777" w:rsidR="00E319DF" w:rsidRDefault="004C657E">
            <w:r>
              <w:rPr>
                <w:color w:val="000000"/>
                <w:sz w:val="19"/>
                <w:szCs w:val="19"/>
              </w:rPr>
              <w:t>→</w:t>
            </w:r>
          </w:p>
        </w:tc>
        <w:tc>
          <w:tcPr>
            <w:tcW w:w="4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A44B84" w14:textId="77777777" w:rsidR="00E319DF" w:rsidRDefault="004C657E">
            <w:r>
              <w:rPr>
                <w:color w:val="000000"/>
                <w:sz w:val="19"/>
                <w:szCs w:val="19"/>
              </w:rPr>
              <w:t>Atores considerados e regras RN-A na Especificação de Requisitos</w:t>
            </w:r>
          </w:p>
        </w:tc>
      </w:tr>
      <w:tr w:rsidR="00E319DF" w14:paraId="1D87E27A" w14:textId="77777777">
        <w:tblPrEx>
          <w:tblCellMar>
            <w:top w:w="0" w:type="dxa"/>
            <w:bottom w:w="0" w:type="dxa"/>
          </w:tblCellMar>
        </w:tblPrEx>
        <w:tc>
          <w:tcPr>
            <w:tcW w:w="35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B44FA8" w14:textId="77777777" w:rsidR="00E319DF" w:rsidRDefault="004C657E">
            <w:r>
              <w:rPr>
                <w:color w:val="000000"/>
                <w:sz w:val="19"/>
                <w:szCs w:val="19"/>
              </w:rPr>
              <w:t>Diagrama de Rede (PDM)</w:t>
            </w:r>
          </w:p>
        </w:tc>
        <w:tc>
          <w:tcPr>
            <w:tcW w:w="1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6098AD" w14:textId="77777777" w:rsidR="00E319DF" w:rsidRDefault="004C657E">
            <w:r>
              <w:rPr>
                <w:color w:val="000000"/>
                <w:sz w:val="19"/>
                <w:szCs w:val="19"/>
              </w:rPr>
              <w:t>→</w:t>
            </w:r>
          </w:p>
        </w:tc>
        <w:tc>
          <w:tcPr>
            <w:tcW w:w="4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CE0AFA" w14:textId="77777777" w:rsidR="00E319DF" w:rsidRDefault="004C657E">
            <w:r>
              <w:rPr>
                <w:color w:val="000000"/>
                <w:sz w:val="19"/>
                <w:szCs w:val="19"/>
              </w:rPr>
              <w:t>Sequenciamento de Sprints e ordem de integração dos módulos (Seção 8)</w:t>
            </w:r>
          </w:p>
        </w:tc>
      </w:tr>
      <w:tr w:rsidR="00E319DF" w14:paraId="58DDBD78" w14:textId="77777777">
        <w:tblPrEx>
          <w:tblCellMar>
            <w:top w:w="0" w:type="dxa"/>
            <w:bottom w:w="0" w:type="dxa"/>
          </w:tblCellMar>
        </w:tblPrEx>
        <w:tc>
          <w:tcPr>
            <w:tcW w:w="35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082B01" w14:textId="77777777" w:rsidR="00E319DF" w:rsidRDefault="004C657E">
            <w:r>
              <w:rPr>
                <w:color w:val="000000"/>
                <w:sz w:val="19"/>
                <w:szCs w:val="19"/>
              </w:rPr>
              <w:t>Matriz RACI</w:t>
            </w:r>
          </w:p>
        </w:tc>
        <w:tc>
          <w:tcPr>
            <w:tcW w:w="1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66802F" w14:textId="77777777" w:rsidR="00E319DF" w:rsidRDefault="004C657E">
            <w:r>
              <w:rPr>
                <w:color w:val="000000"/>
                <w:sz w:val="19"/>
                <w:szCs w:val="19"/>
              </w:rPr>
              <w:t>→</w:t>
            </w:r>
          </w:p>
        </w:tc>
        <w:tc>
          <w:tcPr>
            <w:tcW w:w="4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50551B" w14:textId="77777777" w:rsidR="00E319DF" w:rsidRDefault="004C657E">
            <w:r>
              <w:rPr>
                <w:color w:val="000000"/>
                <w:sz w:val="19"/>
                <w:szCs w:val="19"/>
              </w:rPr>
              <w:t>Responsáveis por história/componente durante o desenvolvimento e os testes</w:t>
            </w:r>
          </w:p>
        </w:tc>
      </w:tr>
      <w:tr w:rsidR="00E319DF" w14:paraId="35BF5F9F" w14:textId="77777777">
        <w:tblPrEx>
          <w:tblCellMar>
            <w:top w:w="0" w:type="dxa"/>
            <w:bottom w:w="0" w:type="dxa"/>
          </w:tblCellMar>
        </w:tblPrEx>
        <w:tc>
          <w:tcPr>
            <w:tcW w:w="35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BA7FDB" w14:textId="77777777" w:rsidR="00E319DF" w:rsidRDefault="004C657E">
            <w:r>
              <w:rPr>
                <w:color w:val="000000"/>
                <w:sz w:val="19"/>
                <w:szCs w:val="19"/>
              </w:rPr>
              <w:lastRenderedPageBreak/>
              <w:t>Especificação de Requisitos / Backlog (retorno)</w:t>
            </w:r>
          </w:p>
        </w:tc>
        <w:tc>
          <w:tcPr>
            <w:tcW w:w="1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C7D78B" w14:textId="77777777" w:rsidR="00E319DF" w:rsidRDefault="004C657E">
            <w:r>
              <w:rPr>
                <w:color w:val="000000"/>
                <w:sz w:val="19"/>
                <w:szCs w:val="19"/>
              </w:rPr>
              <w:t>→</w:t>
            </w:r>
          </w:p>
        </w:tc>
        <w:tc>
          <w:tcPr>
            <w:tcW w:w="4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A4A0F3" w14:textId="77777777" w:rsidR="00E319DF" w:rsidRDefault="004C657E">
            <w:r>
              <w:rPr>
                <w:color w:val="000000"/>
                <w:sz w:val="19"/>
                <w:szCs w:val="19"/>
              </w:rPr>
              <w:t>Atualização do Dicionário da EAP e da Declaração de Escopo, quando geram mudança de baseline</w:t>
            </w:r>
          </w:p>
        </w:tc>
      </w:tr>
    </w:tbl>
    <w:p w14:paraId="09C42C55" w14:textId="77777777" w:rsidR="00E319DF" w:rsidRDefault="004C657E">
      <w:pPr>
        <w:pStyle w:val="Ttulo1"/>
        <w:spacing w:before="320" w:after="160"/>
      </w:pPr>
      <w:r>
        <w:rPr>
          <w:b/>
          <w:bCs/>
          <w:color w:val="1F3864"/>
        </w:rPr>
        <w:t>6. Papéis, autoridade de decisão e governança</w:t>
      </w:r>
    </w:p>
    <w:p w14:paraId="45E57CFD" w14:textId="77777777" w:rsidR="00E319DF" w:rsidRDefault="004C657E">
      <w:pPr>
        <w:spacing w:after="140" w:line="276" w:lineRule="auto"/>
        <w:jc w:val="both"/>
      </w:pPr>
      <w:r>
        <w:t>A autoridade de decisão de cada papel do projeto está detalhada na Matriz RACI v1.0, documento complementar a este plano. Em síntese:</w:t>
      </w:r>
    </w:p>
    <w:p w14:paraId="0FF8D406" w14:textId="77777777" w:rsidR="00E319DF" w:rsidRDefault="004C657E">
      <w:pPr>
        <w:pStyle w:val="PargrafodaLista"/>
        <w:numPr>
          <w:ilvl w:val="0"/>
          <w:numId w:val="1"/>
        </w:numPr>
        <w:spacing w:after="80"/>
      </w:pPr>
      <w:proofErr w:type="spellStart"/>
      <w:r>
        <w:t>Product</w:t>
      </w:r>
      <w:proofErr w:type="spellEnd"/>
      <w:r>
        <w:t xml:space="preserve"> </w:t>
      </w:r>
      <w:proofErr w:type="spellStart"/>
      <w:r>
        <w:t>Owner</w:t>
      </w:r>
      <w:proofErr w:type="spellEnd"/>
      <w:r>
        <w:t xml:space="preserve"> (Lucas </w:t>
      </w:r>
      <w:proofErr w:type="spellStart"/>
      <w:r>
        <w:t>Pianca</w:t>
      </w:r>
      <w:proofErr w:type="spellEnd"/>
      <w:r>
        <w:t xml:space="preserve"> Soares): autoridade sobre priorização de negócio, aceite de entregas e decisão final em solicitações de mudança.</w:t>
      </w:r>
    </w:p>
    <w:p w14:paraId="57EAA30D" w14:textId="77777777" w:rsidR="00E319DF" w:rsidRDefault="004C657E">
      <w:pPr>
        <w:pStyle w:val="PargrafodaLista"/>
        <w:numPr>
          <w:ilvl w:val="0"/>
          <w:numId w:val="1"/>
        </w:numPr>
        <w:spacing w:after="80"/>
      </w:pPr>
      <w:r>
        <w:t xml:space="preserve">Arquiteto de </w:t>
      </w:r>
      <w:proofErr w:type="spellStart"/>
      <w:r>
        <w:t>Software</w:t>
      </w:r>
      <w:proofErr w:type="spellEnd"/>
      <w:r>
        <w:t xml:space="preserve"> (Charles Pereira dos Santos): autoridade técnica sobre arquitetura da solução e integração entre componentes.</w:t>
      </w:r>
    </w:p>
    <w:p w14:paraId="5F7DFE64" w14:textId="77777777" w:rsidR="00E319DF" w:rsidRDefault="004C657E">
      <w:pPr>
        <w:pStyle w:val="PargrafodaLista"/>
        <w:numPr>
          <w:ilvl w:val="0"/>
          <w:numId w:val="1"/>
        </w:numPr>
        <w:spacing w:after="80"/>
      </w:pPr>
      <w:r>
        <w:t>Engenharia de IA (</w:t>
      </w:r>
      <w:proofErr w:type="spellStart"/>
      <w:r>
        <w:t>Quéren-Hapuque</w:t>
      </w:r>
      <w:proofErr w:type="spellEnd"/>
      <w:r>
        <w:t xml:space="preserve"> de Deus Alves): autoridade técnica sobre o Copiloto de IA, o </w:t>
      </w:r>
      <w:proofErr w:type="spellStart"/>
      <w:r>
        <w:t>matching</w:t>
      </w:r>
      <w:proofErr w:type="spellEnd"/>
      <w:r>
        <w:t xml:space="preserve"> e a </w:t>
      </w:r>
      <w:proofErr w:type="spellStart"/>
      <w:r>
        <w:t>pré-análise</w:t>
      </w:r>
      <w:proofErr w:type="spellEnd"/>
      <w:r>
        <w:t xml:space="preserve"> de maturidade.</w:t>
      </w:r>
    </w:p>
    <w:p w14:paraId="7F9525E7" w14:textId="77777777" w:rsidR="00E319DF" w:rsidRDefault="004C657E">
      <w:pPr>
        <w:pStyle w:val="PargrafodaLista"/>
        <w:numPr>
          <w:ilvl w:val="0"/>
          <w:numId w:val="1"/>
        </w:numPr>
        <w:spacing w:after="80"/>
      </w:pPr>
      <w:r>
        <w:t>QA / Scrum Master (Renato Pires Filogenio): autoridade sobre o processo ágil, a qualidade e os critérios de aceitação dos testes de integração.</w:t>
      </w:r>
    </w:p>
    <w:p w14:paraId="17DC1E7C" w14:textId="77777777" w:rsidR="00E319DF" w:rsidRDefault="004C657E">
      <w:pPr>
        <w:pStyle w:val="PargrafodaLista"/>
        <w:numPr>
          <w:ilvl w:val="0"/>
          <w:numId w:val="1"/>
        </w:numPr>
        <w:spacing w:after="80"/>
      </w:pPr>
      <w:r>
        <w:t>AC2 Microbiologia (Representante do Núcleo de P&amp;D): autoridade de validação de negócio e aceite final do MVP como cliente real.</w:t>
      </w:r>
    </w:p>
    <w:p w14:paraId="728A2F6B" w14:textId="77777777" w:rsidR="00E319DF" w:rsidRDefault="004C657E">
      <w:pPr>
        <w:pStyle w:val="PargrafodaLista"/>
        <w:numPr>
          <w:ilvl w:val="0"/>
          <w:numId w:val="1"/>
        </w:numPr>
        <w:spacing w:after="80"/>
      </w:pPr>
      <w:r>
        <w:t>Professor(a) Orientador(a): autoridade acadêmica, aprova marcos e a atualização da linha de base do projeto.</w:t>
      </w:r>
    </w:p>
    <w:p w14:paraId="3A4A1ACD" w14:textId="77777777" w:rsidR="00E319DF" w:rsidRDefault="004C657E">
      <w:pPr>
        <w:pStyle w:val="Ttulo1"/>
        <w:spacing w:before="320" w:after="160"/>
      </w:pPr>
      <w:r>
        <w:rPr>
          <w:b/>
          <w:bCs/>
          <w:color w:val="1F3864"/>
        </w:rPr>
        <w:t>7. Cadência de integração entre gestão e desenvolvimento</w:t>
      </w:r>
    </w:p>
    <w:p w14:paraId="47F2F8EC" w14:textId="77777777" w:rsidR="00E319DF" w:rsidRDefault="004C657E">
      <w:pPr>
        <w:spacing w:after="140" w:line="276" w:lineRule="auto"/>
        <w:jc w:val="both"/>
      </w:pPr>
      <w:r>
        <w:t xml:space="preserve">A cadência abaixo é proposta pela equipe </w:t>
      </w:r>
      <w:proofErr w:type="spellStart"/>
      <w:r>
        <w:t>Innovare</w:t>
      </w:r>
      <w:proofErr w:type="spellEnd"/>
      <w:r>
        <w:t xml:space="preserve"> para o restante do projeto (set/2026 a dez/2026) e deverá ser confirmada no futuro Plano de Comunicação.</w:t>
      </w:r>
    </w:p>
    <w:tbl>
      <w:tblPr>
        <w:tblW w:w="935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900"/>
        <w:gridCol w:w="4850"/>
      </w:tblGrid>
      <w:tr w:rsidR="00E319DF" w14:paraId="66F723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445664" w14:textId="77777777" w:rsidR="00E319DF" w:rsidRDefault="004C657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Cerimônia / evento</w:t>
            </w:r>
          </w:p>
        </w:tc>
        <w:tc>
          <w:tcPr>
            <w:tcW w:w="190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B3204F" w14:textId="77777777" w:rsidR="00E319DF" w:rsidRDefault="004C657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Periodicidade sugerida</w:t>
            </w:r>
          </w:p>
        </w:tc>
        <w:tc>
          <w:tcPr>
            <w:tcW w:w="485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EB3257" w14:textId="77777777" w:rsidR="00E319DF" w:rsidRDefault="004C657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Processo de integração correspondente</w:t>
            </w:r>
          </w:p>
        </w:tc>
      </w:tr>
      <w:tr w:rsidR="00E319DF" w14:paraId="7577D9A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29F95D" w14:textId="77777777" w:rsidR="00E319DF" w:rsidRDefault="004C657E">
            <w:r>
              <w:rPr>
                <w:color w:val="000000"/>
                <w:sz w:val="19"/>
                <w:szCs w:val="19"/>
              </w:rPr>
              <w:t>Sprint Planning</w:t>
            </w:r>
          </w:p>
        </w:tc>
        <w:tc>
          <w:tcPr>
            <w:tcW w:w="1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503C74" w14:textId="77777777" w:rsidR="00E319DF" w:rsidRDefault="004C657E">
            <w:r>
              <w:rPr>
                <w:color w:val="000000"/>
                <w:sz w:val="19"/>
                <w:szCs w:val="19"/>
              </w:rPr>
              <w:t>A cada sprint</w:t>
            </w:r>
          </w:p>
        </w:tc>
        <w:tc>
          <w:tcPr>
            <w:tcW w:w="48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2BF58D" w14:textId="77777777" w:rsidR="00E319DF" w:rsidRDefault="004C657E">
            <w:r>
              <w:rPr>
                <w:color w:val="000000"/>
                <w:sz w:val="19"/>
                <w:szCs w:val="19"/>
              </w:rPr>
              <w:t>Orientar e Gerenciar o Trabalho do Projeto</w:t>
            </w:r>
          </w:p>
        </w:tc>
      </w:tr>
      <w:tr w:rsidR="00E319DF" w14:paraId="6397CB4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E65ED9" w14:textId="77777777" w:rsidR="00E319DF" w:rsidRDefault="004C657E">
            <w:r>
              <w:rPr>
                <w:color w:val="000000"/>
                <w:sz w:val="19"/>
                <w:szCs w:val="19"/>
              </w:rPr>
              <w:t>Acompanhamento semanal da equipe</w:t>
            </w:r>
          </w:p>
        </w:tc>
        <w:tc>
          <w:tcPr>
            <w:tcW w:w="1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D169B2" w14:textId="77777777" w:rsidR="00E319DF" w:rsidRDefault="004C657E">
            <w:r>
              <w:rPr>
                <w:color w:val="000000"/>
                <w:sz w:val="19"/>
                <w:szCs w:val="19"/>
              </w:rPr>
              <w:t>Semanal</w:t>
            </w:r>
          </w:p>
        </w:tc>
        <w:tc>
          <w:tcPr>
            <w:tcW w:w="48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D0BAB6" w14:textId="77777777" w:rsidR="00E319DF" w:rsidRDefault="004C657E">
            <w:r>
              <w:rPr>
                <w:color w:val="000000"/>
                <w:sz w:val="19"/>
                <w:szCs w:val="19"/>
              </w:rPr>
              <w:t>Monitorar e Controlar o Trabalho do Projeto</w:t>
            </w:r>
          </w:p>
        </w:tc>
      </w:tr>
      <w:tr w:rsidR="00E319DF" w14:paraId="6C8ED5A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5E6A0A" w14:textId="77777777" w:rsidR="00E319DF" w:rsidRDefault="004C657E">
            <w:r>
              <w:rPr>
                <w:color w:val="000000"/>
                <w:sz w:val="19"/>
                <w:szCs w:val="19"/>
              </w:rPr>
              <w:t>Sprint Review (com participação da AC2 nos marcos)</w:t>
            </w:r>
          </w:p>
        </w:tc>
        <w:tc>
          <w:tcPr>
            <w:tcW w:w="1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16D627" w14:textId="77777777" w:rsidR="00E319DF" w:rsidRDefault="004C657E">
            <w:r>
              <w:rPr>
                <w:color w:val="000000"/>
                <w:sz w:val="19"/>
                <w:szCs w:val="19"/>
              </w:rPr>
              <w:t>A cada sprint / marco do TAP</w:t>
            </w:r>
          </w:p>
        </w:tc>
        <w:tc>
          <w:tcPr>
            <w:tcW w:w="48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226BD0" w14:textId="77777777" w:rsidR="00E319DF" w:rsidRDefault="004C657E">
            <w:r>
              <w:rPr>
                <w:color w:val="000000"/>
                <w:sz w:val="19"/>
                <w:szCs w:val="19"/>
              </w:rPr>
              <w:t>Monitorar e Controlar + validação de negócio</w:t>
            </w:r>
          </w:p>
        </w:tc>
      </w:tr>
      <w:tr w:rsidR="00E319DF" w14:paraId="7BC2E5F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A6CE91" w14:textId="77777777" w:rsidR="00E319DF" w:rsidRDefault="004C657E">
            <w:r>
              <w:rPr>
                <w:color w:val="000000"/>
                <w:sz w:val="19"/>
                <w:szCs w:val="19"/>
              </w:rPr>
              <w:t xml:space="preserve">Sprint </w:t>
            </w:r>
            <w:proofErr w:type="spellStart"/>
            <w:r>
              <w:rPr>
                <w:color w:val="000000"/>
                <w:sz w:val="19"/>
                <w:szCs w:val="19"/>
              </w:rPr>
              <w:t>Retrospective</w:t>
            </w:r>
            <w:proofErr w:type="spellEnd"/>
          </w:p>
        </w:tc>
        <w:tc>
          <w:tcPr>
            <w:tcW w:w="1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4F705D" w14:textId="77777777" w:rsidR="00E319DF" w:rsidRDefault="004C657E">
            <w:r>
              <w:rPr>
                <w:color w:val="000000"/>
                <w:sz w:val="19"/>
                <w:szCs w:val="19"/>
              </w:rPr>
              <w:t>A cada sprint</w:t>
            </w:r>
          </w:p>
        </w:tc>
        <w:tc>
          <w:tcPr>
            <w:tcW w:w="48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96518A" w14:textId="77777777" w:rsidR="00E319DF" w:rsidRDefault="004C657E">
            <w:r>
              <w:rPr>
                <w:color w:val="000000"/>
                <w:sz w:val="19"/>
                <w:szCs w:val="19"/>
              </w:rPr>
              <w:t>Gerenciar o Conhecimento do Projeto</w:t>
            </w:r>
          </w:p>
        </w:tc>
      </w:tr>
      <w:tr w:rsidR="00E319DF" w14:paraId="3D95EEE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FDDFFE" w14:textId="77777777" w:rsidR="00E319DF" w:rsidRDefault="004C657E">
            <w:r>
              <w:rPr>
                <w:color w:val="000000"/>
                <w:sz w:val="19"/>
                <w:szCs w:val="19"/>
              </w:rPr>
              <w:t>Revisão de marco do TAP</w:t>
            </w:r>
          </w:p>
        </w:tc>
        <w:tc>
          <w:tcPr>
            <w:tcW w:w="1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86FF64" w14:textId="77777777" w:rsidR="00E319DF" w:rsidRDefault="004C657E">
            <w:r>
              <w:rPr>
                <w:color w:val="000000"/>
                <w:sz w:val="19"/>
                <w:szCs w:val="19"/>
              </w:rPr>
              <w:t xml:space="preserve">Mensal, conforme calendário </w:t>
            </w:r>
            <w:proofErr w:type="spellStart"/>
            <w:r>
              <w:rPr>
                <w:color w:val="000000"/>
                <w:sz w:val="19"/>
                <w:szCs w:val="19"/>
              </w:rPr>
              <w:t>Ago</w:t>
            </w:r>
            <w:proofErr w:type="spellEnd"/>
            <w:r>
              <w:rPr>
                <w:color w:val="000000"/>
                <w:sz w:val="19"/>
                <w:szCs w:val="19"/>
              </w:rPr>
              <w:t>–Dez/2026</w:t>
            </w:r>
          </w:p>
        </w:tc>
        <w:tc>
          <w:tcPr>
            <w:tcW w:w="48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00A3BB" w14:textId="77777777" w:rsidR="00E319DF" w:rsidRDefault="004C657E">
            <w:r>
              <w:rPr>
                <w:color w:val="000000"/>
                <w:sz w:val="19"/>
                <w:szCs w:val="19"/>
              </w:rPr>
              <w:t>Controle Integrado de Mudanças / decisão de baseline</w:t>
            </w:r>
          </w:p>
        </w:tc>
      </w:tr>
    </w:tbl>
    <w:p w14:paraId="3BFB4067" w14:textId="77777777" w:rsidR="00E319DF" w:rsidRDefault="004C657E">
      <w:pPr>
        <w:pStyle w:val="Ttulo1"/>
        <w:spacing w:before="320" w:after="160"/>
      </w:pPr>
      <w:r>
        <w:rPr>
          <w:b/>
          <w:bCs/>
          <w:color w:val="1F3864"/>
        </w:rPr>
        <w:t>8. Sequenciamento e integração técnica dos módulos</w:t>
      </w:r>
    </w:p>
    <w:p w14:paraId="30E28E81" w14:textId="77777777" w:rsidR="00E319DF" w:rsidRDefault="004C657E">
      <w:pPr>
        <w:spacing w:after="140" w:line="276" w:lineRule="auto"/>
        <w:jc w:val="both"/>
      </w:pPr>
      <w:r>
        <w:t xml:space="preserve">O sequenciamento segue o Diagrama de Rede (PDM), com duração total de 103 dias úteis e caminho crítico A → B → C → D → E → F → G → H → I → K → L → M. Cada ponto de integração técnica depende da conclusão do módulo anterior, conforme a tabela a seguir; a atividade J (Dashboards e Relatórios) possui 22 dias úteis de folga e pode ser integrada a qualquer momento entre o início da atividade E </w:t>
      </w:r>
      <w:proofErr w:type="spellStart"/>
      <w:r>
        <w:t>e</w:t>
      </w:r>
      <w:proofErr w:type="spellEnd"/>
      <w:r>
        <w:t xml:space="preserve"> o início da atividade K, sem impacto na data final.</w:t>
      </w:r>
    </w:p>
    <w:tbl>
      <w:tblPr>
        <w:tblW w:w="935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3900"/>
        <w:gridCol w:w="2150"/>
      </w:tblGrid>
      <w:tr w:rsidR="00E319DF" w14:paraId="77BDAF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81B198" w14:textId="77777777" w:rsidR="00E319DF" w:rsidRDefault="004C657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Ponto de integração</w:t>
            </w:r>
          </w:p>
        </w:tc>
        <w:tc>
          <w:tcPr>
            <w:tcW w:w="390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87000A" w14:textId="77777777" w:rsidR="00E319DF" w:rsidRDefault="004C657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Pré-requisito técnico</w:t>
            </w:r>
          </w:p>
        </w:tc>
        <w:tc>
          <w:tcPr>
            <w:tcW w:w="215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196828" w14:textId="77777777" w:rsidR="00E319DF" w:rsidRDefault="004C657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Ref. PDM / EAP</w:t>
            </w:r>
          </w:p>
        </w:tc>
      </w:tr>
      <w:tr w:rsidR="00E319DF" w14:paraId="66584993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FA3473" w14:textId="77777777" w:rsidR="00E319DF" w:rsidRDefault="004C657E">
            <w:r>
              <w:rPr>
                <w:color w:val="000000"/>
                <w:sz w:val="19"/>
                <w:szCs w:val="19"/>
              </w:rPr>
              <w:t>Base web (autenticação e cadastros)</w:t>
            </w:r>
          </w:p>
        </w:tc>
        <w:tc>
          <w:tcPr>
            <w:tcW w:w="3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BAEAC9" w14:textId="77777777" w:rsidR="00E319DF" w:rsidRDefault="004C657E">
            <w:r>
              <w:rPr>
                <w:color w:val="000000"/>
                <w:sz w:val="19"/>
                <w:szCs w:val="19"/>
              </w:rPr>
              <w:t>Arquitetura e modelagem do MVP concluídas (C, D)</w:t>
            </w:r>
          </w:p>
        </w:tc>
        <w:tc>
          <w:tcPr>
            <w:tcW w:w="2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CDCDAE" w14:textId="77777777" w:rsidR="00E319DF" w:rsidRDefault="004C657E">
            <w:r>
              <w:rPr>
                <w:color w:val="000000"/>
                <w:sz w:val="19"/>
                <w:szCs w:val="19"/>
              </w:rPr>
              <w:t>E · EAP 1.3</w:t>
            </w:r>
          </w:p>
        </w:tc>
      </w:tr>
      <w:tr w:rsidR="00E319DF" w14:paraId="68EF2A17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0B8389" w14:textId="77777777" w:rsidR="00E319DF" w:rsidRDefault="004C657E">
            <w:r>
              <w:rPr>
                <w:color w:val="000000"/>
                <w:sz w:val="19"/>
                <w:szCs w:val="19"/>
              </w:rPr>
              <w:t>Gestão de Oportunidades de P&amp;D</w:t>
            </w:r>
          </w:p>
        </w:tc>
        <w:tc>
          <w:tcPr>
            <w:tcW w:w="3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C217A1" w14:textId="77777777" w:rsidR="00E319DF" w:rsidRDefault="004C657E">
            <w:r>
              <w:rPr>
                <w:color w:val="000000"/>
                <w:sz w:val="19"/>
                <w:szCs w:val="19"/>
              </w:rPr>
              <w:t>Base web disponível</w:t>
            </w:r>
          </w:p>
        </w:tc>
        <w:tc>
          <w:tcPr>
            <w:tcW w:w="2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1154CE" w14:textId="77777777" w:rsidR="00E319DF" w:rsidRDefault="004C657E">
            <w:r>
              <w:rPr>
                <w:color w:val="000000"/>
                <w:sz w:val="19"/>
                <w:szCs w:val="19"/>
              </w:rPr>
              <w:t>EAP 1.4 (dentro da janela de E)</w:t>
            </w:r>
          </w:p>
        </w:tc>
      </w:tr>
      <w:tr w:rsidR="00E319DF" w14:paraId="455DCF6D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2EAA98" w14:textId="77777777" w:rsidR="00E319DF" w:rsidRDefault="004C657E">
            <w:r>
              <w:rPr>
                <w:color w:val="000000"/>
                <w:sz w:val="19"/>
                <w:szCs w:val="19"/>
              </w:rPr>
              <w:t>Copiloto de IA de estruturação</w:t>
            </w:r>
          </w:p>
        </w:tc>
        <w:tc>
          <w:tcPr>
            <w:tcW w:w="3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5354D3" w14:textId="77777777" w:rsidR="00E319DF" w:rsidRDefault="004C657E">
            <w:r>
              <w:rPr>
                <w:color w:val="000000"/>
                <w:sz w:val="19"/>
                <w:szCs w:val="19"/>
              </w:rPr>
              <w:t>Base web e cadastro de oportunidades disponíveis</w:t>
            </w:r>
          </w:p>
        </w:tc>
        <w:tc>
          <w:tcPr>
            <w:tcW w:w="2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E9E0B2" w14:textId="77777777" w:rsidR="00E319DF" w:rsidRDefault="004C657E">
            <w:r>
              <w:rPr>
                <w:color w:val="000000"/>
                <w:sz w:val="19"/>
                <w:szCs w:val="19"/>
              </w:rPr>
              <w:t>F · EAP 1.5</w:t>
            </w:r>
          </w:p>
        </w:tc>
      </w:tr>
      <w:tr w:rsidR="00E319DF" w14:paraId="38D8475D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EB5C5E" w14:textId="77777777" w:rsidR="00E319DF" w:rsidRDefault="004C657E">
            <w:proofErr w:type="spellStart"/>
            <w:r>
              <w:rPr>
                <w:color w:val="000000"/>
                <w:sz w:val="19"/>
                <w:szCs w:val="19"/>
              </w:rPr>
              <w:t>Matching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 pesquisadores e supervisores</w:t>
            </w:r>
          </w:p>
        </w:tc>
        <w:tc>
          <w:tcPr>
            <w:tcW w:w="3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435ED5" w14:textId="77777777" w:rsidR="00E319DF" w:rsidRDefault="004C657E">
            <w:r>
              <w:rPr>
                <w:color w:val="000000"/>
                <w:sz w:val="19"/>
                <w:szCs w:val="19"/>
              </w:rPr>
              <w:t>Copiloto de IA gerando proposta estruturada</w:t>
            </w:r>
          </w:p>
        </w:tc>
        <w:tc>
          <w:tcPr>
            <w:tcW w:w="2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9A05AC" w14:textId="77777777" w:rsidR="00E319DF" w:rsidRDefault="004C657E">
            <w:r>
              <w:rPr>
                <w:color w:val="000000"/>
                <w:sz w:val="19"/>
                <w:szCs w:val="19"/>
              </w:rPr>
              <w:t>G · EAP 1.6</w:t>
            </w:r>
          </w:p>
        </w:tc>
      </w:tr>
      <w:tr w:rsidR="00E319DF" w14:paraId="3AAA19D3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36973F" w14:textId="77777777" w:rsidR="00E319DF" w:rsidRDefault="004C657E">
            <w:proofErr w:type="spellStart"/>
            <w:r>
              <w:rPr>
                <w:color w:val="000000"/>
                <w:sz w:val="19"/>
                <w:szCs w:val="19"/>
              </w:rPr>
              <w:t>Pré-análise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 maturidade PIPE/FAPESP</w:t>
            </w:r>
          </w:p>
        </w:tc>
        <w:tc>
          <w:tcPr>
            <w:tcW w:w="3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552B45" w14:textId="77777777" w:rsidR="00E319DF" w:rsidRDefault="004C657E">
            <w:proofErr w:type="spellStart"/>
            <w:r>
              <w:rPr>
                <w:color w:val="000000"/>
                <w:sz w:val="19"/>
                <w:szCs w:val="19"/>
              </w:rPr>
              <w:t>Matching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disponível</w:t>
            </w:r>
          </w:p>
        </w:tc>
        <w:tc>
          <w:tcPr>
            <w:tcW w:w="2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69D8AD" w14:textId="77777777" w:rsidR="00E319DF" w:rsidRDefault="004C657E">
            <w:r>
              <w:rPr>
                <w:color w:val="000000"/>
                <w:sz w:val="19"/>
                <w:szCs w:val="19"/>
              </w:rPr>
              <w:t>H · EAP 1.7</w:t>
            </w:r>
          </w:p>
        </w:tc>
      </w:tr>
      <w:tr w:rsidR="00E319DF" w14:paraId="756C62D6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AD773D" w14:textId="77777777" w:rsidR="00E319DF" w:rsidRDefault="004C657E">
            <w:r>
              <w:rPr>
                <w:color w:val="000000"/>
                <w:sz w:val="19"/>
                <w:szCs w:val="19"/>
              </w:rPr>
              <w:t>Gestão e decisão do Supervisor</w:t>
            </w:r>
          </w:p>
        </w:tc>
        <w:tc>
          <w:tcPr>
            <w:tcW w:w="3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C432DB" w14:textId="77777777" w:rsidR="00E319DF" w:rsidRDefault="004C657E">
            <w:proofErr w:type="spellStart"/>
            <w:r>
              <w:rPr>
                <w:color w:val="000000"/>
                <w:sz w:val="19"/>
                <w:szCs w:val="19"/>
              </w:rPr>
              <w:t>Pré-análise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disponível</w:t>
            </w:r>
          </w:p>
        </w:tc>
        <w:tc>
          <w:tcPr>
            <w:tcW w:w="2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DFD148" w14:textId="77777777" w:rsidR="00E319DF" w:rsidRDefault="004C657E">
            <w:r>
              <w:rPr>
                <w:color w:val="000000"/>
                <w:sz w:val="19"/>
                <w:szCs w:val="19"/>
              </w:rPr>
              <w:t>I · EAP 1.8</w:t>
            </w:r>
          </w:p>
        </w:tc>
      </w:tr>
      <w:tr w:rsidR="00E319DF" w14:paraId="1D33E084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18A7F9" w14:textId="77777777" w:rsidR="00E319DF" w:rsidRDefault="004C657E">
            <w:r>
              <w:rPr>
                <w:color w:val="000000"/>
                <w:sz w:val="19"/>
                <w:szCs w:val="19"/>
              </w:rPr>
              <w:t>Dashboards e relatórios (não crítico)</w:t>
            </w:r>
          </w:p>
        </w:tc>
        <w:tc>
          <w:tcPr>
            <w:tcW w:w="3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F0DB96" w14:textId="77777777" w:rsidR="00E319DF" w:rsidRDefault="004C657E">
            <w:r>
              <w:rPr>
                <w:color w:val="000000"/>
                <w:sz w:val="19"/>
                <w:szCs w:val="19"/>
              </w:rPr>
              <w:t>Base web disponível — pode integrar em paralelo</w:t>
            </w:r>
          </w:p>
        </w:tc>
        <w:tc>
          <w:tcPr>
            <w:tcW w:w="2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250B6A" w14:textId="77777777" w:rsidR="00E319DF" w:rsidRDefault="004C657E">
            <w:r>
              <w:rPr>
                <w:color w:val="000000"/>
                <w:sz w:val="19"/>
                <w:szCs w:val="19"/>
              </w:rPr>
              <w:t>J · EAP 1.9 (22d de folga)</w:t>
            </w:r>
          </w:p>
        </w:tc>
      </w:tr>
      <w:tr w:rsidR="00E319DF" w14:paraId="127EA896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38D6EE" w14:textId="77777777" w:rsidR="00E319DF" w:rsidRDefault="004C657E">
            <w:r>
              <w:rPr>
                <w:color w:val="000000"/>
                <w:sz w:val="19"/>
                <w:szCs w:val="19"/>
              </w:rPr>
              <w:t>Integração, testes técnicos e qualidade</w:t>
            </w:r>
          </w:p>
        </w:tc>
        <w:tc>
          <w:tcPr>
            <w:tcW w:w="3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9A6465" w14:textId="77777777" w:rsidR="00E319DF" w:rsidRDefault="004C657E">
            <w:r>
              <w:rPr>
                <w:color w:val="000000"/>
                <w:sz w:val="19"/>
                <w:szCs w:val="19"/>
              </w:rPr>
              <w:t>Atividades I e J concluídas</w:t>
            </w:r>
          </w:p>
        </w:tc>
        <w:tc>
          <w:tcPr>
            <w:tcW w:w="2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0A3ACD" w14:textId="77777777" w:rsidR="00E319DF" w:rsidRDefault="004C657E">
            <w:r>
              <w:rPr>
                <w:color w:val="000000"/>
                <w:sz w:val="19"/>
                <w:szCs w:val="19"/>
              </w:rPr>
              <w:t>K · EAP 1.10</w:t>
            </w:r>
          </w:p>
        </w:tc>
      </w:tr>
      <w:tr w:rsidR="00E319DF" w14:paraId="59A4980B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163B5D" w14:textId="77777777" w:rsidR="00E319DF" w:rsidRDefault="004C657E">
            <w:r>
              <w:rPr>
                <w:color w:val="000000"/>
                <w:sz w:val="19"/>
                <w:szCs w:val="19"/>
              </w:rPr>
              <w:t>Testes de aceitação e validação com a AC2</w:t>
            </w:r>
          </w:p>
        </w:tc>
        <w:tc>
          <w:tcPr>
            <w:tcW w:w="3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F03375" w14:textId="77777777" w:rsidR="00E319DF" w:rsidRDefault="004C657E">
            <w:r>
              <w:rPr>
                <w:color w:val="000000"/>
                <w:sz w:val="19"/>
                <w:szCs w:val="19"/>
              </w:rPr>
              <w:t>Integração técnica concluída</w:t>
            </w:r>
          </w:p>
        </w:tc>
        <w:tc>
          <w:tcPr>
            <w:tcW w:w="2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F2CCB9" w14:textId="77777777" w:rsidR="00E319DF" w:rsidRDefault="004C657E">
            <w:r>
              <w:rPr>
                <w:color w:val="000000"/>
                <w:sz w:val="19"/>
                <w:szCs w:val="19"/>
              </w:rPr>
              <w:t>L · EAP 1.10</w:t>
            </w:r>
          </w:p>
        </w:tc>
      </w:tr>
      <w:tr w:rsidR="00E319DF" w14:paraId="26D2C537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69B8BD" w14:textId="77777777" w:rsidR="00E319DF" w:rsidRDefault="004C657E">
            <w:r>
              <w:rPr>
                <w:color w:val="000000"/>
                <w:sz w:val="19"/>
                <w:szCs w:val="19"/>
              </w:rPr>
              <w:t>Entrega final, documentação e apresentação</w:t>
            </w:r>
          </w:p>
        </w:tc>
        <w:tc>
          <w:tcPr>
            <w:tcW w:w="3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E0DCDC" w14:textId="77777777" w:rsidR="00E319DF" w:rsidRDefault="004C657E">
            <w:r>
              <w:rPr>
                <w:color w:val="000000"/>
                <w:sz w:val="19"/>
                <w:szCs w:val="19"/>
              </w:rPr>
              <w:t>Aceitação validada pela AC2</w:t>
            </w:r>
          </w:p>
        </w:tc>
        <w:tc>
          <w:tcPr>
            <w:tcW w:w="2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85D896" w14:textId="77777777" w:rsidR="00E319DF" w:rsidRDefault="004C657E">
            <w:r>
              <w:rPr>
                <w:color w:val="000000"/>
                <w:sz w:val="19"/>
                <w:szCs w:val="19"/>
              </w:rPr>
              <w:t>M · EAP 1.10</w:t>
            </w:r>
          </w:p>
        </w:tc>
      </w:tr>
    </w:tbl>
    <w:p w14:paraId="7EE496D5" w14:textId="77777777" w:rsidR="00E319DF" w:rsidRDefault="004C657E">
      <w:pPr>
        <w:pStyle w:val="Ttulo1"/>
        <w:spacing w:before="320" w:after="160"/>
      </w:pPr>
      <w:r>
        <w:rPr>
          <w:b/>
          <w:bCs/>
          <w:color w:val="1F3864"/>
        </w:rPr>
        <w:t>9. Controle Integrado de Mudanças</w:t>
      </w:r>
    </w:p>
    <w:p w14:paraId="227B7100" w14:textId="77777777" w:rsidR="00E319DF" w:rsidRDefault="004C657E">
      <w:pPr>
        <w:spacing w:after="140" w:line="276" w:lineRule="auto"/>
        <w:jc w:val="both"/>
      </w:pPr>
      <w:r>
        <w:t>O procedimento a seguir expande, com responsáveis explícitos, o processo já previsto na Declaração de Escopo v1.2 (Seção 15), em conformidade com a Matriz RACI v1.0.</w:t>
      </w:r>
    </w:p>
    <w:p w14:paraId="74AADE25" w14:textId="77777777" w:rsidR="00E319DF" w:rsidRDefault="004C657E">
      <w:pPr>
        <w:spacing w:after="100"/>
        <w:ind w:left="400" w:hanging="300"/>
      </w:pPr>
      <w:r>
        <w:rPr>
          <w:b/>
          <w:bCs/>
          <w:color w:val="1F3864"/>
        </w:rPr>
        <w:t xml:space="preserve">1. </w:t>
      </w:r>
      <w:r>
        <w:t>Registro da solicitação de mudança e sua justificativa — qualquer integrante da equipe ou a AC2 pode originar o pedido.</w:t>
      </w:r>
    </w:p>
    <w:p w14:paraId="5A1926C7" w14:textId="77777777" w:rsidR="00E319DF" w:rsidRDefault="004C657E">
      <w:pPr>
        <w:spacing w:after="100"/>
        <w:ind w:left="400" w:hanging="300"/>
      </w:pPr>
      <w:r>
        <w:rPr>
          <w:b/>
          <w:bCs/>
          <w:color w:val="1F3864"/>
        </w:rPr>
        <w:t xml:space="preserve">2. </w:t>
      </w:r>
      <w:r>
        <w:t>Triagem inicial pelo QA/Scrum Master, verificando completude do registro e enquadramento no processo.</w:t>
      </w:r>
    </w:p>
    <w:p w14:paraId="11F18B85" w14:textId="77777777" w:rsidR="00E319DF" w:rsidRDefault="004C657E">
      <w:pPr>
        <w:spacing w:after="100"/>
        <w:ind w:left="400" w:hanging="300"/>
      </w:pPr>
      <w:r>
        <w:rPr>
          <w:b/>
          <w:bCs/>
          <w:color w:val="1F3864"/>
        </w:rPr>
        <w:t xml:space="preserve">3. </w:t>
      </w:r>
      <w:r>
        <w:t xml:space="preserve">Análise de impacto técnico pelo Arquiteto de </w:t>
      </w:r>
      <w:proofErr w:type="spellStart"/>
      <w:r>
        <w:t>Software</w:t>
      </w:r>
      <w:proofErr w:type="spellEnd"/>
      <w:r>
        <w:t>, identificando requisitos, pacotes da EAP, cronograma (PDM) e arquitetura afetados.</w:t>
      </w:r>
    </w:p>
    <w:p w14:paraId="7A821E04" w14:textId="77777777" w:rsidR="00E319DF" w:rsidRDefault="004C657E">
      <w:pPr>
        <w:spacing w:after="100"/>
        <w:ind w:left="400" w:hanging="300"/>
      </w:pPr>
      <w:r>
        <w:rPr>
          <w:b/>
          <w:bCs/>
          <w:color w:val="1F3864"/>
        </w:rPr>
        <w:t xml:space="preserve">4. </w:t>
      </w:r>
      <w:r>
        <w:t xml:space="preserve">Avaliação de valor para o produto, urgência, esforço e risco, conduzida pelo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Owner</w:t>
      </w:r>
      <w:proofErr w:type="spellEnd"/>
      <w:r>
        <w:t xml:space="preserve"> com apoio da equipe.</w:t>
      </w:r>
    </w:p>
    <w:p w14:paraId="6CC68233" w14:textId="77777777" w:rsidR="00E319DF" w:rsidRDefault="004C657E">
      <w:pPr>
        <w:spacing w:after="100"/>
        <w:ind w:left="400" w:hanging="300"/>
      </w:pPr>
      <w:r>
        <w:rPr>
          <w:b/>
          <w:bCs/>
          <w:color w:val="1F3864"/>
        </w:rPr>
        <w:t xml:space="preserve">5. </w:t>
      </w:r>
      <w:r>
        <w:t>Validação de negócio pela AC2 Microbiologia quando a mudança afetar o fluxo central do MVP ou a experiência do cliente real.</w:t>
      </w:r>
    </w:p>
    <w:p w14:paraId="167DDD62" w14:textId="77777777" w:rsidR="00E319DF" w:rsidRDefault="004C657E">
      <w:pPr>
        <w:spacing w:after="100"/>
        <w:ind w:left="400" w:hanging="300"/>
      </w:pPr>
      <w:r>
        <w:rPr>
          <w:b/>
          <w:bCs/>
          <w:color w:val="1F3864"/>
        </w:rPr>
        <w:t xml:space="preserve">6. </w:t>
      </w:r>
      <w:r>
        <w:t xml:space="preserve">Decisão de prioridade pelo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Owner</w:t>
      </w:r>
      <w:proofErr w:type="spellEnd"/>
      <w:r>
        <w:t>, observando as restrições acadêmicas e técnicas registradas no TAP.</w:t>
      </w:r>
    </w:p>
    <w:p w14:paraId="75A2C001" w14:textId="77777777" w:rsidR="00E319DF" w:rsidRDefault="004C657E">
      <w:pPr>
        <w:spacing w:after="100"/>
        <w:ind w:left="400" w:hanging="300"/>
      </w:pPr>
      <w:r>
        <w:rPr>
          <w:b/>
          <w:bCs/>
          <w:color w:val="1F3864"/>
        </w:rPr>
        <w:t xml:space="preserve">7. </w:t>
      </w:r>
      <w:r>
        <w:t>Quando a mudança afetar a linha de base (Escopo, EAP, cronograma ou arquitetura), atualização formal dos artefatos impactados e registro de nova versão.</w:t>
      </w:r>
    </w:p>
    <w:p w14:paraId="7FACEA89" w14:textId="77777777" w:rsidR="00E319DF" w:rsidRDefault="004C657E">
      <w:pPr>
        <w:spacing w:after="100"/>
        <w:ind w:left="400" w:hanging="300"/>
      </w:pPr>
      <w:r>
        <w:rPr>
          <w:b/>
          <w:bCs/>
          <w:color w:val="1F3864"/>
        </w:rPr>
        <w:t xml:space="preserve">8. </w:t>
      </w:r>
      <w:r>
        <w:t>Homologação acadêmica pelo(a) professor(a) orientador(a) quando a mudança alterar a linha de base aprovada.</w:t>
      </w:r>
    </w:p>
    <w:p w14:paraId="27AE737F" w14:textId="77777777" w:rsidR="00E319DF" w:rsidRDefault="004C657E">
      <w:pPr>
        <w:spacing w:after="100"/>
        <w:ind w:left="400" w:hanging="300"/>
      </w:pPr>
      <w:r>
        <w:rPr>
          <w:b/>
          <w:bCs/>
          <w:color w:val="1F3864"/>
        </w:rPr>
        <w:t xml:space="preserve">9. </w:t>
      </w:r>
      <w:r>
        <w:t xml:space="preserve">Inclusão ou refinamento do item correspondente no </w:t>
      </w:r>
      <w:proofErr w:type="spellStart"/>
      <w:r>
        <w:t>Product</w:t>
      </w:r>
      <w:proofErr w:type="spellEnd"/>
      <w:r>
        <w:t xml:space="preserve"> Backlog, somente após a conclusão das etapas anteriores.</w:t>
      </w:r>
    </w:p>
    <w:p w14:paraId="6A918E00" w14:textId="77777777" w:rsidR="00E319DF" w:rsidRDefault="004C657E">
      <w:pPr>
        <w:pStyle w:val="Ttulo1"/>
        <w:spacing w:before="320" w:after="160"/>
      </w:pPr>
      <w:r>
        <w:rPr>
          <w:b/>
          <w:bCs/>
          <w:color w:val="1F3864"/>
        </w:rPr>
        <w:t>10. Ferramentas e mecanismos de integração</w:t>
      </w:r>
    </w:p>
    <w:p w14:paraId="6D017F0C" w14:textId="77777777" w:rsidR="00E319DF" w:rsidRDefault="004C657E">
      <w:pPr>
        <w:pStyle w:val="PargrafodaLista"/>
        <w:numPr>
          <w:ilvl w:val="0"/>
          <w:numId w:val="1"/>
        </w:numPr>
        <w:spacing w:after="80"/>
      </w:pPr>
      <w:r>
        <w:lastRenderedPageBreak/>
        <w:t xml:space="preserve">GitHub como repositório único de código-fonte e documentação, com controle de versão, </w:t>
      </w:r>
      <w:proofErr w:type="spellStart"/>
      <w:r>
        <w:t>branches</w:t>
      </w:r>
      <w:proofErr w:type="spellEnd"/>
      <w:r>
        <w:t xml:space="preserve">,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e histórico de </w:t>
      </w:r>
      <w:proofErr w:type="spellStart"/>
      <w:r>
        <w:t>commits</w:t>
      </w:r>
      <w:proofErr w:type="spellEnd"/>
      <w:r>
        <w:t xml:space="preserve"> como evidência de rastreabilidade.</w:t>
      </w:r>
    </w:p>
    <w:p w14:paraId="6D73E286" w14:textId="77777777" w:rsidR="00E319DF" w:rsidRDefault="004C657E">
      <w:pPr>
        <w:pStyle w:val="PargrafodaLista"/>
        <w:numPr>
          <w:ilvl w:val="0"/>
          <w:numId w:val="1"/>
        </w:numPr>
        <w:spacing w:after="80"/>
      </w:pPr>
      <w:proofErr w:type="spellStart"/>
      <w:r>
        <w:t>Product</w:t>
      </w:r>
      <w:proofErr w:type="spellEnd"/>
      <w:r>
        <w:t xml:space="preserve"> Backlog e quadro de sprint como mecanismo de gestão ágil das entregas técnicas, mantendo rastreabilidade com os épicos EP01 a EP08.</w:t>
      </w:r>
    </w:p>
    <w:p w14:paraId="11C60F91" w14:textId="77777777" w:rsidR="00E319DF" w:rsidRDefault="004C657E">
      <w:pPr>
        <w:pStyle w:val="PargrafodaLista"/>
        <w:numPr>
          <w:ilvl w:val="0"/>
          <w:numId w:val="1"/>
        </w:numPr>
        <w:spacing w:after="80"/>
      </w:pPr>
      <w:r>
        <w:t xml:space="preserve">Documentos </w:t>
      </w:r>
      <w:proofErr w:type="spellStart"/>
      <w:r>
        <w:t>versionados</w:t>
      </w:r>
      <w:proofErr w:type="spellEnd"/>
      <w:r>
        <w:t xml:space="preserve"> em formato padronizado (cabeçalho de controle com cliente, versão, data e status), como já adotado em todos os artefatos do projeto.</w:t>
      </w:r>
    </w:p>
    <w:p w14:paraId="764FDBE7" w14:textId="77777777" w:rsidR="00E319DF" w:rsidRDefault="004C657E">
      <w:pPr>
        <w:pStyle w:val="PargrafodaLista"/>
        <w:numPr>
          <w:ilvl w:val="0"/>
          <w:numId w:val="1"/>
        </w:numPr>
        <w:spacing w:after="80"/>
      </w:pPr>
      <w:r>
        <w:t>Ambiente de homologação/demonstração compartilhado com a AC2 para validação integrada do MVP, conforme premissa registrada no TAP.</w:t>
      </w:r>
    </w:p>
    <w:p w14:paraId="70B42FE4" w14:textId="77777777" w:rsidR="00E319DF" w:rsidRDefault="004C657E">
      <w:pPr>
        <w:pStyle w:val="Ttulo1"/>
        <w:spacing w:before="320" w:after="160"/>
      </w:pPr>
      <w:r>
        <w:rPr>
          <w:b/>
          <w:bCs/>
          <w:color w:val="1F3864"/>
        </w:rPr>
        <w:t>11. Critérios de sucesso da integração</w:t>
      </w:r>
    </w:p>
    <w:p w14:paraId="4B9E2B26" w14:textId="77777777" w:rsidR="00E319DF" w:rsidRDefault="004C657E">
      <w:pPr>
        <w:pStyle w:val="PargrafodaLista"/>
        <w:numPr>
          <w:ilvl w:val="0"/>
          <w:numId w:val="1"/>
        </w:numPr>
        <w:spacing w:after="80"/>
      </w:pPr>
      <w:r>
        <w:t>Front-</w:t>
      </w:r>
      <w:proofErr w:type="spellStart"/>
      <w:r>
        <w:t>end</w:t>
      </w:r>
      <w:proofErr w:type="spellEnd"/>
      <w:r>
        <w:t xml:space="preserve"> e </w:t>
      </w:r>
      <w:proofErr w:type="spellStart"/>
      <w:r>
        <w:t>back-end</w:t>
      </w:r>
      <w:proofErr w:type="spellEnd"/>
      <w:r>
        <w:t xml:space="preserve"> integrados e funcionando de ponta a ponta.</w:t>
      </w:r>
    </w:p>
    <w:p w14:paraId="0DEA2B3F" w14:textId="77777777" w:rsidR="00E319DF" w:rsidRDefault="004C657E">
      <w:pPr>
        <w:pStyle w:val="PargrafodaLista"/>
        <w:numPr>
          <w:ilvl w:val="0"/>
          <w:numId w:val="1"/>
        </w:numPr>
        <w:spacing w:after="80"/>
      </w:pPr>
      <w:r>
        <w:t xml:space="preserve">Fluxo mínimo demonstrável — entrada da oportunidade, estruturação por IA, competências, </w:t>
      </w:r>
      <w:proofErr w:type="spellStart"/>
      <w:r>
        <w:t>matching</w:t>
      </w:r>
      <w:proofErr w:type="spellEnd"/>
      <w:r>
        <w:t xml:space="preserve">, </w:t>
      </w:r>
      <w:proofErr w:type="spellStart"/>
      <w:r>
        <w:t>pré-análise</w:t>
      </w:r>
      <w:proofErr w:type="spellEnd"/>
      <w:r>
        <w:t xml:space="preserve"> e decisão da AC2 — executável sem intervenções manuais entre módulos.</w:t>
      </w:r>
    </w:p>
    <w:p w14:paraId="6B89CC94" w14:textId="77777777" w:rsidR="00E319DF" w:rsidRDefault="004C657E">
      <w:pPr>
        <w:pStyle w:val="PargrafodaLista"/>
        <w:numPr>
          <w:ilvl w:val="0"/>
          <w:numId w:val="1"/>
        </w:numPr>
        <w:spacing w:after="80"/>
      </w:pPr>
      <w:r>
        <w:t>Pelo menos 80% dos cenários críticos aprovados nos testes de aceitação (EAP 1.10).</w:t>
      </w:r>
    </w:p>
    <w:p w14:paraId="207A288D" w14:textId="77777777" w:rsidR="00E319DF" w:rsidRDefault="004C657E">
      <w:pPr>
        <w:pStyle w:val="PargrafodaLista"/>
        <w:numPr>
          <w:ilvl w:val="0"/>
          <w:numId w:val="1"/>
        </w:numPr>
        <w:spacing w:after="80"/>
      </w:pPr>
      <w:r>
        <w:t>Operações convencionais respondendo em até 3 segundos, desconsiderando o tempo de serviços externos de IA.</w:t>
      </w:r>
    </w:p>
    <w:p w14:paraId="09727A86" w14:textId="77777777" w:rsidR="00E319DF" w:rsidRDefault="004C657E">
      <w:pPr>
        <w:pStyle w:val="PargrafodaLista"/>
        <w:numPr>
          <w:ilvl w:val="0"/>
          <w:numId w:val="1"/>
        </w:numPr>
        <w:spacing w:after="80"/>
      </w:pPr>
      <w:r>
        <w:t xml:space="preserve">Código integrado, </w:t>
      </w:r>
      <w:proofErr w:type="spellStart"/>
      <w:r>
        <w:t>versionado</w:t>
      </w:r>
      <w:proofErr w:type="spellEnd"/>
      <w:r>
        <w:t xml:space="preserve"> e documentado no GitHub.</w:t>
      </w:r>
    </w:p>
    <w:p w14:paraId="07D31D3B" w14:textId="77777777" w:rsidR="00E319DF" w:rsidRDefault="004C657E">
      <w:pPr>
        <w:pStyle w:val="PargrafodaLista"/>
        <w:numPr>
          <w:ilvl w:val="0"/>
          <w:numId w:val="1"/>
        </w:numPr>
        <w:spacing w:after="80"/>
      </w:pPr>
      <w:r>
        <w:t>Nenhuma mudança de escopo aplicada ao MVP sem passar pelo processo de Controle Integrado de Mudanças (Seção 9).</w:t>
      </w:r>
    </w:p>
    <w:p w14:paraId="49151CE7" w14:textId="77777777" w:rsidR="00E319DF" w:rsidRDefault="004C657E">
      <w:pPr>
        <w:pStyle w:val="PargrafodaLista"/>
        <w:numPr>
          <w:ilvl w:val="0"/>
          <w:numId w:val="1"/>
        </w:numPr>
        <w:spacing w:after="80"/>
      </w:pPr>
      <w:r>
        <w:t>Validação final conjunta pela AC2 Microbiologia e pela banca acadêmica.</w:t>
      </w:r>
    </w:p>
    <w:p w14:paraId="4A0293CC" w14:textId="77777777" w:rsidR="00E319DF" w:rsidRDefault="004C657E">
      <w:pPr>
        <w:pStyle w:val="Ttulo1"/>
        <w:spacing w:before="320" w:after="160"/>
      </w:pPr>
      <w:r>
        <w:rPr>
          <w:b/>
          <w:bCs/>
          <w:color w:val="1F3864"/>
        </w:rPr>
        <w:t>12. Riscos de integração</w:t>
      </w:r>
    </w:p>
    <w:p w14:paraId="5FECD6B1" w14:textId="77777777" w:rsidR="00E319DF" w:rsidRDefault="004C657E">
      <w:pPr>
        <w:spacing w:after="140" w:line="276" w:lineRule="auto"/>
        <w:jc w:val="both"/>
      </w:pPr>
      <w:r>
        <w:t>Subconjunto dos riscos do TAP v2.0 com maior relação direta com a integração entre módulos, disciplinas e artefatos do projeto.</w:t>
      </w:r>
    </w:p>
    <w:tbl>
      <w:tblPr>
        <w:tblW w:w="935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50"/>
        <w:gridCol w:w="1300"/>
        <w:gridCol w:w="1300"/>
        <w:gridCol w:w="4100"/>
      </w:tblGrid>
      <w:tr w:rsidR="00E319DF" w14:paraId="4EA8C5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5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F53F7C" w14:textId="77777777" w:rsidR="00E319DF" w:rsidRDefault="004C657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Risco</w:t>
            </w:r>
          </w:p>
        </w:tc>
        <w:tc>
          <w:tcPr>
            <w:tcW w:w="130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914334" w14:textId="77777777" w:rsidR="00E319DF" w:rsidRDefault="004C657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Probabilidade</w:t>
            </w:r>
          </w:p>
        </w:tc>
        <w:tc>
          <w:tcPr>
            <w:tcW w:w="130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CBDC7D" w14:textId="77777777" w:rsidR="00E319DF" w:rsidRDefault="004C657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Impacto</w:t>
            </w:r>
          </w:p>
        </w:tc>
        <w:tc>
          <w:tcPr>
            <w:tcW w:w="410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D65C89" w14:textId="77777777" w:rsidR="00E319DF" w:rsidRDefault="004C657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Resposta</w:t>
            </w:r>
          </w:p>
        </w:tc>
      </w:tr>
      <w:tr w:rsidR="00E319DF" w14:paraId="1E51DBD0" w14:textId="77777777">
        <w:tblPrEx>
          <w:tblCellMar>
            <w:top w:w="0" w:type="dxa"/>
            <w:bottom w:w="0" w:type="dxa"/>
          </w:tblCellMar>
        </w:tblPrEx>
        <w:tc>
          <w:tcPr>
            <w:tcW w:w="26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A599B3" w14:textId="77777777" w:rsidR="00E319DF" w:rsidRDefault="004C657E">
            <w:r>
              <w:rPr>
                <w:color w:val="000000"/>
                <w:sz w:val="19"/>
                <w:szCs w:val="19"/>
              </w:rPr>
              <w:t>Indisponibilidade de integrante em etapa crítica do caminho crítico</w:t>
            </w:r>
          </w:p>
        </w:tc>
        <w:tc>
          <w:tcPr>
            <w:tcW w:w="1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063E7E" w14:textId="77777777" w:rsidR="00E319DF" w:rsidRDefault="004C657E">
            <w:r>
              <w:rPr>
                <w:color w:val="000000"/>
                <w:sz w:val="19"/>
                <w:szCs w:val="19"/>
              </w:rPr>
              <w:t>Média</w:t>
            </w:r>
          </w:p>
        </w:tc>
        <w:tc>
          <w:tcPr>
            <w:tcW w:w="1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985925" w14:textId="77777777" w:rsidR="00E319DF" w:rsidRDefault="004C657E">
            <w:r>
              <w:rPr>
                <w:color w:val="000000"/>
                <w:sz w:val="19"/>
                <w:szCs w:val="19"/>
              </w:rPr>
              <w:t>Médio</w:t>
            </w:r>
          </w:p>
        </w:tc>
        <w:tc>
          <w:tcPr>
            <w:tcW w:w="4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A08D1A" w14:textId="77777777" w:rsidR="00E319DF" w:rsidRDefault="004C657E">
            <w:r>
              <w:rPr>
                <w:color w:val="000000"/>
                <w:sz w:val="19"/>
                <w:szCs w:val="19"/>
              </w:rPr>
              <w:t>Documentação compartilhada, versionamento no GitHub e distribuição de conhecimento (Seção 4.4)</w:t>
            </w:r>
          </w:p>
        </w:tc>
      </w:tr>
      <w:tr w:rsidR="00E319DF" w14:paraId="74671C23" w14:textId="77777777">
        <w:tblPrEx>
          <w:tblCellMar>
            <w:top w:w="0" w:type="dxa"/>
            <w:bottom w:w="0" w:type="dxa"/>
          </w:tblCellMar>
        </w:tblPrEx>
        <w:tc>
          <w:tcPr>
            <w:tcW w:w="26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6A8B56" w14:textId="77777777" w:rsidR="00E319DF" w:rsidRDefault="004C657E">
            <w:r>
              <w:rPr>
                <w:color w:val="000000"/>
                <w:sz w:val="19"/>
                <w:szCs w:val="19"/>
              </w:rPr>
              <w:t>Complexidade dos módulos de IA exceder o prazo acadêmico</w:t>
            </w:r>
          </w:p>
        </w:tc>
        <w:tc>
          <w:tcPr>
            <w:tcW w:w="1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7034BE" w14:textId="77777777" w:rsidR="00E319DF" w:rsidRDefault="004C657E">
            <w:r>
              <w:rPr>
                <w:color w:val="000000"/>
                <w:sz w:val="19"/>
                <w:szCs w:val="19"/>
              </w:rPr>
              <w:t>Média</w:t>
            </w:r>
          </w:p>
        </w:tc>
        <w:tc>
          <w:tcPr>
            <w:tcW w:w="1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A40FFA" w14:textId="77777777" w:rsidR="00E319DF" w:rsidRDefault="004C657E">
            <w:r>
              <w:rPr>
                <w:color w:val="000000"/>
                <w:sz w:val="19"/>
                <w:szCs w:val="19"/>
              </w:rPr>
              <w:t>Alto</w:t>
            </w:r>
          </w:p>
        </w:tc>
        <w:tc>
          <w:tcPr>
            <w:tcW w:w="4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05B115" w14:textId="77777777" w:rsidR="00E319DF" w:rsidRDefault="004C657E">
            <w:r>
              <w:rPr>
                <w:color w:val="000000"/>
                <w:sz w:val="19"/>
                <w:szCs w:val="19"/>
              </w:rPr>
              <w:t>Priorização do MVP e integração incremental seguindo a ordem da Seção 8</w:t>
            </w:r>
          </w:p>
        </w:tc>
      </w:tr>
      <w:tr w:rsidR="00E319DF" w14:paraId="085B9DA7" w14:textId="77777777">
        <w:tblPrEx>
          <w:tblCellMar>
            <w:top w:w="0" w:type="dxa"/>
            <w:bottom w:w="0" w:type="dxa"/>
          </w:tblCellMar>
        </w:tblPrEx>
        <w:tc>
          <w:tcPr>
            <w:tcW w:w="26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AF5CAF" w14:textId="77777777" w:rsidR="00E319DF" w:rsidRDefault="004C657E">
            <w:r>
              <w:rPr>
                <w:color w:val="000000"/>
                <w:sz w:val="19"/>
                <w:szCs w:val="19"/>
              </w:rPr>
              <w:t>Dependência ou indisponibilidade de serviço externo de IA</w:t>
            </w:r>
          </w:p>
        </w:tc>
        <w:tc>
          <w:tcPr>
            <w:tcW w:w="1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8363B1" w14:textId="77777777" w:rsidR="00E319DF" w:rsidRDefault="004C657E">
            <w:r>
              <w:rPr>
                <w:color w:val="000000"/>
                <w:sz w:val="19"/>
                <w:szCs w:val="19"/>
              </w:rPr>
              <w:t>Média</w:t>
            </w:r>
          </w:p>
        </w:tc>
        <w:tc>
          <w:tcPr>
            <w:tcW w:w="1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944708" w14:textId="77777777" w:rsidR="00E319DF" w:rsidRDefault="004C657E">
            <w:r>
              <w:rPr>
                <w:color w:val="000000"/>
                <w:sz w:val="19"/>
                <w:szCs w:val="19"/>
              </w:rPr>
              <w:t>Médio</w:t>
            </w:r>
          </w:p>
        </w:tc>
        <w:tc>
          <w:tcPr>
            <w:tcW w:w="4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75CD8D" w14:textId="77777777" w:rsidR="00E319DF" w:rsidRDefault="004C657E">
            <w:r>
              <w:rPr>
                <w:color w:val="000000"/>
                <w:sz w:val="19"/>
                <w:szCs w:val="19"/>
              </w:rPr>
              <w:t>Desacoplamento da integração e tratamento de falhas / substituição do provedor</w:t>
            </w:r>
          </w:p>
        </w:tc>
      </w:tr>
      <w:tr w:rsidR="00E319DF" w14:paraId="3916E3A1" w14:textId="77777777">
        <w:tblPrEx>
          <w:tblCellMar>
            <w:top w:w="0" w:type="dxa"/>
            <w:bottom w:w="0" w:type="dxa"/>
          </w:tblCellMar>
        </w:tblPrEx>
        <w:tc>
          <w:tcPr>
            <w:tcW w:w="26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BBB3DC" w14:textId="77777777" w:rsidR="00E319DF" w:rsidRDefault="004C657E">
            <w:r>
              <w:rPr>
                <w:color w:val="000000"/>
                <w:sz w:val="19"/>
                <w:szCs w:val="19"/>
              </w:rPr>
              <w:t>Atraso em atividade sem folga do PDM propagar-se às demais</w:t>
            </w:r>
          </w:p>
        </w:tc>
        <w:tc>
          <w:tcPr>
            <w:tcW w:w="1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EFCE7E" w14:textId="77777777" w:rsidR="00E319DF" w:rsidRDefault="004C657E">
            <w:r>
              <w:rPr>
                <w:color w:val="000000"/>
                <w:sz w:val="19"/>
                <w:szCs w:val="19"/>
              </w:rPr>
              <w:t>Média</w:t>
            </w:r>
          </w:p>
        </w:tc>
        <w:tc>
          <w:tcPr>
            <w:tcW w:w="1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D1B43A" w14:textId="77777777" w:rsidR="00E319DF" w:rsidRDefault="004C657E">
            <w:r>
              <w:rPr>
                <w:color w:val="000000"/>
                <w:sz w:val="19"/>
                <w:szCs w:val="19"/>
              </w:rPr>
              <w:t>Alto</w:t>
            </w:r>
          </w:p>
        </w:tc>
        <w:tc>
          <w:tcPr>
            <w:tcW w:w="4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FC09F6" w14:textId="77777777" w:rsidR="00E319DF" w:rsidRDefault="004C657E">
            <w:r>
              <w:rPr>
                <w:color w:val="000000"/>
                <w:sz w:val="19"/>
                <w:szCs w:val="19"/>
              </w:rPr>
              <w:t>Monitoramento contínuo do caminho crítico (Seção 4.5) e priorização imediata de correção</w:t>
            </w:r>
          </w:p>
        </w:tc>
      </w:tr>
    </w:tbl>
    <w:p w14:paraId="65DDDCA9" w14:textId="77777777" w:rsidR="004C657E" w:rsidRDefault="004C657E"/>
    <w:sectPr w:rsidR="004C657E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DB544C" w14:textId="77777777" w:rsidR="004C657E" w:rsidRDefault="004C657E">
      <w:r>
        <w:separator/>
      </w:r>
    </w:p>
  </w:endnote>
  <w:endnote w:type="continuationSeparator" w:id="0">
    <w:p w14:paraId="6A50402C" w14:textId="77777777" w:rsidR="004C657E" w:rsidRDefault="004C65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9B0CC" w14:textId="77777777" w:rsidR="00E319DF" w:rsidRDefault="004C657E">
    <w:pPr>
      <w:pBdr>
        <w:top w:val="single" w:sz="4" w:space="0" w:color="BFBFBF"/>
      </w:pBdr>
      <w:jc w:val="center"/>
    </w:pPr>
    <w:r>
      <w:rPr>
        <w:color w:val="808080"/>
        <w:sz w:val="16"/>
        <w:szCs w:val="16"/>
      </w:rPr>
      <w:t xml:space="preserve">P&amp;D </w:t>
    </w:r>
    <w:proofErr w:type="gramStart"/>
    <w:r>
      <w:rPr>
        <w:color w:val="808080"/>
        <w:sz w:val="16"/>
        <w:szCs w:val="16"/>
      </w:rPr>
      <w:t>Connect  |</w:t>
    </w:r>
    <w:proofErr w:type="gramEnd"/>
    <w:r>
      <w:rPr>
        <w:color w:val="808080"/>
        <w:sz w:val="16"/>
        <w:szCs w:val="16"/>
      </w:rPr>
      <w:t xml:space="preserve">  Plano de Gerenciamento da </w:t>
    </w:r>
    <w:proofErr w:type="gramStart"/>
    <w:r>
      <w:rPr>
        <w:color w:val="808080"/>
        <w:sz w:val="16"/>
        <w:szCs w:val="16"/>
      </w:rPr>
      <w:t>Integração  |</w:t>
    </w:r>
    <w:proofErr w:type="gramEnd"/>
    <w:r>
      <w:rPr>
        <w:color w:val="808080"/>
        <w:sz w:val="16"/>
        <w:szCs w:val="16"/>
      </w:rPr>
      <w:t xml:space="preserve">  </w:t>
    </w:r>
    <w:proofErr w:type="gramStart"/>
    <w:r>
      <w:rPr>
        <w:color w:val="808080"/>
        <w:sz w:val="16"/>
        <w:szCs w:val="16"/>
      </w:rPr>
      <w:t>v1.0  |</w:t>
    </w:r>
    <w:proofErr w:type="gramEnd"/>
    <w:r>
      <w:rPr>
        <w:color w:val="808080"/>
        <w:sz w:val="16"/>
        <w:szCs w:val="16"/>
      </w:rPr>
      <w:t xml:space="preserve">  10/09/2026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8F93D" w14:textId="77777777" w:rsidR="004C657E" w:rsidRDefault="004C657E">
      <w:r>
        <w:separator/>
      </w:r>
    </w:p>
  </w:footnote>
  <w:footnote w:type="continuationSeparator" w:id="0">
    <w:p w14:paraId="082E881F" w14:textId="77777777" w:rsidR="004C657E" w:rsidRDefault="004C65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F13CA8"/>
    <w:multiLevelType w:val="hybridMultilevel"/>
    <w:tmpl w:val="6594627A"/>
    <w:lvl w:ilvl="0" w:tplc="73ECA8DA">
      <w:start w:val="1"/>
      <w:numFmt w:val="bullet"/>
      <w:lvlText w:val="●"/>
      <w:lvlJc w:val="left"/>
      <w:pPr>
        <w:ind w:left="720" w:hanging="360"/>
      </w:pPr>
    </w:lvl>
    <w:lvl w:ilvl="1" w:tplc="3FA6502C">
      <w:start w:val="1"/>
      <w:numFmt w:val="bullet"/>
      <w:lvlText w:val="○"/>
      <w:lvlJc w:val="left"/>
      <w:pPr>
        <w:ind w:left="1440" w:hanging="360"/>
      </w:pPr>
    </w:lvl>
    <w:lvl w:ilvl="2" w:tplc="33385E56">
      <w:start w:val="1"/>
      <w:numFmt w:val="bullet"/>
      <w:lvlText w:val="■"/>
      <w:lvlJc w:val="left"/>
      <w:pPr>
        <w:ind w:left="2160" w:hanging="360"/>
      </w:pPr>
    </w:lvl>
    <w:lvl w:ilvl="3" w:tplc="74D20C1C">
      <w:start w:val="1"/>
      <w:numFmt w:val="bullet"/>
      <w:lvlText w:val="●"/>
      <w:lvlJc w:val="left"/>
      <w:pPr>
        <w:ind w:left="2880" w:hanging="360"/>
      </w:pPr>
    </w:lvl>
    <w:lvl w:ilvl="4" w:tplc="D7903416">
      <w:start w:val="1"/>
      <w:numFmt w:val="bullet"/>
      <w:lvlText w:val="○"/>
      <w:lvlJc w:val="left"/>
      <w:pPr>
        <w:ind w:left="3600" w:hanging="360"/>
      </w:pPr>
    </w:lvl>
    <w:lvl w:ilvl="5" w:tplc="8B584524">
      <w:start w:val="1"/>
      <w:numFmt w:val="bullet"/>
      <w:lvlText w:val="■"/>
      <w:lvlJc w:val="left"/>
      <w:pPr>
        <w:ind w:left="4320" w:hanging="360"/>
      </w:pPr>
    </w:lvl>
    <w:lvl w:ilvl="6" w:tplc="DE806DAC">
      <w:start w:val="1"/>
      <w:numFmt w:val="bullet"/>
      <w:lvlText w:val="●"/>
      <w:lvlJc w:val="left"/>
      <w:pPr>
        <w:ind w:left="5040" w:hanging="360"/>
      </w:pPr>
    </w:lvl>
    <w:lvl w:ilvl="7" w:tplc="CEFE70CA">
      <w:start w:val="1"/>
      <w:numFmt w:val="bullet"/>
      <w:lvlText w:val="●"/>
      <w:lvlJc w:val="left"/>
      <w:pPr>
        <w:ind w:left="5760" w:hanging="360"/>
      </w:pPr>
    </w:lvl>
    <w:lvl w:ilvl="8" w:tplc="7FE4CD8C">
      <w:start w:val="1"/>
      <w:numFmt w:val="bullet"/>
      <w:lvlText w:val="●"/>
      <w:lvlJc w:val="left"/>
      <w:pPr>
        <w:ind w:left="6480" w:hanging="360"/>
      </w:pPr>
    </w:lvl>
  </w:abstractNum>
  <w:num w:numId="1" w16cid:durableId="11570664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19DF"/>
    <w:rsid w:val="004C657E"/>
    <w:rsid w:val="007770AF"/>
    <w:rsid w:val="00E319DF"/>
    <w:rsid w:val="00F91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DEC94C"/>
  <w15:docId w15:val="{083F18CE-CF9B-4A5B-88D8-E3FE81DE8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2234</Words>
  <Characters>12066</Characters>
  <Application>Microsoft Office Word</Application>
  <DocSecurity>0</DocSecurity>
  <Lines>100</Lines>
  <Paragraphs>28</Paragraphs>
  <ScaleCrop>false</ScaleCrop>
  <Company/>
  <LinksUpToDate>false</LinksUpToDate>
  <CharactersWithSpaces>14272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Renato Pires</cp:lastModifiedBy>
  <cp:revision>2</cp:revision>
  <dcterms:created xsi:type="dcterms:W3CDTF">2026-09-10T19:11:00Z</dcterms:created>
  <dcterms:modified xsi:type="dcterms:W3CDTF">2026-09-10T20:17:00Z</dcterms:modified>
</cp:coreProperties>
</file>