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Manga Shop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  <w:t xml:space="preserve">Especificação de Caso de Uso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i w:val="1"/>
          <w:color w:val="0000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Exibindo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9495.0" w:type="dxa"/>
        <w:jc w:val="center"/>
        <w:tblLayout w:type="fixed"/>
        <w:tblLook w:val="0000"/>
      </w:tblPr>
      <w:tblGrid>
        <w:gridCol w:w="2280"/>
        <w:gridCol w:w="1140"/>
        <w:gridCol w:w="3705"/>
        <w:gridCol w:w="2370"/>
        <w:tblGridChange w:id="0">
          <w:tblGrid>
            <w:gridCol w:w="2280"/>
            <w:gridCol w:w="1140"/>
            <w:gridCol w:w="3705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Fazer detalhamento do caso de uso sobre Exibir um determinado produto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Vinicius Barbosa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1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Detalha o processo Receber a visualização de um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2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3 Precondições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possuir um registro ativo no sistema.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produto deve possuir registro ativo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4 Pós-condições </w:t>
      </w:r>
    </w:p>
    <w:p w:rsidR="00000000" w:rsidDel="00000000" w:rsidP="00000000" w:rsidRDefault="00000000" w:rsidRPr="00000000" w14:paraId="00000015">
      <w:pPr>
        <w:keepNext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O usuário Visualiza o produto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 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5.1 Fluxos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clicar no anúncio do produto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redireciona usuário para página do Produto clicado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mostra Informações do produto Interessado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Continua navegando…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Dicionário de dados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7 Regras de Negócio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imbus Roman No9 L"/>
  <w:font w:name="Thornda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