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Manga Shop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br w:type="textWrapping"/>
        <w:t xml:space="preserve">Especificação de Caso de Uso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jc w:val="right"/>
        <w:rPr>
          <w:i w:val="1"/>
          <w:color w:val="0000ff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Pesquisando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57" w:lineRule="auto"/>
        <w:jc w:val="center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9495.0" w:type="dxa"/>
        <w:jc w:val="center"/>
        <w:tblLayout w:type="fixed"/>
        <w:tblLook w:val="0000"/>
      </w:tblPr>
      <w:tblGrid>
        <w:gridCol w:w="2280"/>
        <w:gridCol w:w="1140"/>
        <w:gridCol w:w="3705"/>
        <w:gridCol w:w="2370"/>
        <w:tblGridChange w:id="0">
          <w:tblGrid>
            <w:gridCol w:w="2280"/>
            <w:gridCol w:w="1140"/>
            <w:gridCol w:w="3705"/>
            <w:gridCol w:w="23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jc w:val="center"/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color w:val="000000"/>
                <w:sz w:val="16"/>
                <w:szCs w:val="1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08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Fazer detalhamento do caso de uso sobre pesquisar um produto especifico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57" w:lineRule="auto"/>
              <w:rPr>
                <w:rFonts w:ascii="Nimbus Roman No9 L" w:cs="Nimbus Roman No9 L" w:eastAsia="Nimbus Roman No9 L" w:hAnsi="Nimbus Roman No9 L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16"/>
                <w:szCs w:val="16"/>
                <w:rtl w:val="0"/>
              </w:rPr>
              <w:t xml:space="preserve">Vinicius Barbosa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1 Resumo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Detalha o processo de pesquisar um produto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2 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Usuários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3 Precondições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afterAutospacing="0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possuir um registro ativo no sistema.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O usuário deve estar logado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rPr>
          <w:rFonts w:ascii="Thorndale" w:cs="Thorndale" w:eastAsia="Thorndale" w:hAnsi="Thorndale"/>
          <w:b w:val="1"/>
          <w:color w:val="000000"/>
          <w:sz w:val="24"/>
          <w:szCs w:val="24"/>
        </w:rPr>
      </w:pPr>
      <w:r w:rsidDel="00000000" w:rsidR="00000000" w:rsidRPr="00000000">
        <w:rPr>
          <w:rFonts w:ascii="Thorndale" w:cs="Thorndale" w:eastAsia="Thorndale" w:hAnsi="Thorndale"/>
          <w:b w:val="1"/>
          <w:color w:val="000000"/>
          <w:sz w:val="24"/>
          <w:szCs w:val="24"/>
          <w:rtl w:val="0"/>
        </w:rPr>
        <w:t xml:space="preserve">4 Pós-condições </w:t>
      </w:r>
    </w:p>
    <w:p w:rsidR="00000000" w:rsidDel="00000000" w:rsidP="00000000" w:rsidRDefault="00000000" w:rsidRPr="00000000" w14:paraId="00000014">
      <w:pPr>
        <w:keepNext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before="240" w:lineRule="auto"/>
        <w:ind w:left="720" w:hanging="360"/>
        <w:rPr>
          <w:rFonts w:ascii="Thorndale" w:cs="Thorndale" w:eastAsia="Thorndale" w:hAnsi="Thorndale"/>
          <w:sz w:val="24"/>
          <w:szCs w:val="24"/>
          <w:u w:val="none"/>
        </w:rPr>
      </w:pPr>
      <w:r w:rsidDel="00000000" w:rsidR="00000000" w:rsidRPr="00000000">
        <w:rPr>
          <w:rFonts w:ascii="Thorndale" w:cs="Thorndale" w:eastAsia="Thorndale" w:hAnsi="Thorndale"/>
          <w:sz w:val="24"/>
          <w:szCs w:val="24"/>
          <w:rtl w:val="0"/>
        </w:rPr>
        <w:t xml:space="preserve">O usuário pesquisar algo de seu interesse  </w:t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5 Fluxo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5.1 Fluxos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Principal</w:t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clicar na barra de pesquisa da página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Usuario digita o que deseja pesquisar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Sistema redireciona usuário para página de pesquisa</w:t>
      </w:r>
    </w:p>
    <w:p w:rsidR="00000000" w:rsidDel="00000000" w:rsidP="00000000" w:rsidRDefault="00000000" w:rsidRPr="00000000" w14:paraId="0000001A">
      <w:pPr>
        <w:widowControl w:val="0"/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[out]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Sistema mostra produtos relacionados à pesquisa do usuário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firstLine="0"/>
        <w:rPr>
          <w:rFonts w:ascii="Nimbus Roman No9 L" w:cs="Nimbus Roman No9 L" w:eastAsia="Nimbus Roman No9 L" w:hAnsi="Nimbus Roman No9 L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[in]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 Usuário Continua navegando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Dicionário de dados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rPr>
          <w:rFonts w:ascii="Nimbus Roman No9 L" w:cs="Nimbus Roman No9 L" w:eastAsia="Nimbus Roman No9 L" w:hAnsi="Nimbus Roman No9 L"/>
          <w:b w:val="1"/>
          <w:sz w:val="24"/>
          <w:szCs w:val="24"/>
        </w:rPr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7 Regras de Negócio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3" w:lineRule="auto"/>
        <w:ind w:left="720" w:hanging="360"/>
        <w:rPr>
          <w:rFonts w:ascii="Nimbus Roman No9 L" w:cs="Nimbus Roman No9 L" w:eastAsia="Nimbus Roman No9 L" w:hAnsi="Nimbus Roman No9 L"/>
          <w:b w:val="1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6837" w:w="11905" w:orient="portrait"/>
      <w:pgMar w:bottom="567" w:top="567" w:left="1134" w:right="56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imbus Roman No9 L"/>
  <w:font w:name="Thornda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