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Ao receber a resposta do conjunto de requisições, é salvo no sistema a data e o horário de tal captura dos dados, bem como disponibilizado na plataforma web e por meio do chatbot tais dados. A imagem XX apresenta o resultado de tal simulação.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5874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89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7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O sistema de recebimento de dados foi desenvolvido de tal maneira a receber simultâneos conjuntos de dados de diferentes estações, possibilitando a um cliente ter diversas estações na sua zona de plantio. A cada estação foi criado um canal específico para o recebimento destes dados.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É possível de se observar também na imagem XX mensagens de alerta. Sempre que os valores medidos divergem da faixa padrão cadastrada pelo usuário, é emitido um alerta, possibilitando a análise de anomalias e mitigação de riscos. Por exemplo, no  caso do valor pH estar fora da faixa esperada, o usuário é alertado a fim de tomar medidas, como a calagem, a fim de corrigir o valor deste parâmetro.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