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505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WIND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PRESSURE =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AIR_TEMPERATURE =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PH 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SOIL_UMIDITY =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AIR_UMIDITY =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RAIN =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codigos estão no 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É uma ferramenta que simula requisição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simulação que ela simula ali por trás é a mesma requisição que a placa faria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placa tem a mesma capacidade de se fazer requisições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Imsomnia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testar requições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foi criada uma string no formato da estrutura de dados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estrutura de dados da imagem é a exata estrutura de dados que a esp deve enviar à equipe de software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dentro de cada conjunto (chave) tem o item parameter que é um inteiro e abaixo o value, que se trata do valor de medição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é utlilizada uma biblioteca de requisição e realizada uma requisição do tipo POST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é enviada à api por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estando fora dos valores de referência é disparado um alerta no telegram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tais  dados são disposto em um endereço web em um canal específico para cada estação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cada estação apresenta uma esp e cada esp tem um canal específico para o recebimento dos últimos dados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endpoint endereço na internet que recebe requisições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tipo de requisição: http tem o post (postagem de dados)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são criados os parametros e as leituras, é salvo o horário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oq sai do padrão é alertado no telegram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5314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139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46330" cy="6119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330" cy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