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2595"/>
        <w:gridCol w:w="1125"/>
        <w:gridCol w:w="1880"/>
        <w:gridCol w:w="1880"/>
        <w:tblGridChange w:id="0">
          <w:tblGrid>
            <w:gridCol w:w="1880"/>
            <w:gridCol w:w="2595"/>
            <w:gridCol w:w="1125"/>
            <w:gridCol w:w="1880"/>
            <w:gridCol w:w="1880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e hora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25/04 16:20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Wannbaster Reis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Gustavo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Mairon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Adaílson Santos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Marcelo Martins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Amoêdo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Leonardo Sagmeister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Thiago Dias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Júlio César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 Augusto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Rafael Abreu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Stephane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 pela ata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Leonardo Sagmeister</w:t>
            </w:r>
          </w:p>
        </w:tc>
      </w:tr>
      <w:tr>
        <w:trPr>
          <w:trHeight w:val="420" w:hRule="atLeast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Anotações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Criação do canal de gerência no slack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Renúncia do posto de gerente geral pelo aluno Wannbaster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Alteração dos subgerentes do projeto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Alteração no formato das reuniões semanais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Alteração na comunicação interna da equipe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Planejamentos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Comunicação entre os subgerentes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Impedimentos e problemas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Próxima reunião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