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layfair Display Regular" w:cs="Playfair Display Regular" w:eastAsia="Playfair Display Regular" w:hAnsi="Playfair Display Regular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Lourrany Gomes de Mesquita</w:t>
      </w:r>
    </w:p>
    <w:p w:rsidR="00000000" w:rsidDel="00000000" w:rsidP="00000000" w:rsidRDefault="00000000" w:rsidRPr="00000000" w14:paraId="00000002">
      <w:pPr>
        <w:jc w:val="both"/>
        <w:rPr>
          <w:rFonts w:ascii="Playfair Display Regular" w:cs="Playfair Display Regular" w:eastAsia="Playfair Display Regular" w:hAnsi="Playfair Display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Qual o tamanho da torre cilíndrica de captura do CO2? (se levarmos em consideração o relatório DAC2011 que a Nádia mandou)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Quantos ventiladores serão utilizados?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De que material será feito o leito de absorção que contém a solução aquosa de NaOH?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Como vamos mover esse leito de absorção de modo que aumente a superfície de contato?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Quanto de energia vamos precisar para mover os ventiladores e o leito de absorção?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Qual o material do tanque (causticante ou precipitador) em que a reação ocorre?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Esse ambiente precisa ser fechado?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Qual a concentração dessa solução aquosa de NaOH? (quanto maior a molaridade maior a absorção de CO2, no entanto, maior a viscosidade da solução e mais difícil o manuseio)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Qual a proporção de CO2 para cada mol de NaOH na absorção? (relacionado com a área de superfície de contato)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Quanto de Ca(OH)2 precisa ser adicionado a solução para transformar o Na2Co3  e deixar CaCO3 precipitado, de modo que consigamos decantá-lo?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A reação vai ocorrer continuamente?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Precisamos medir continuamente a concentração da solução? Se sim, qual sensor utilizaremos?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Essa adição de Ca(OH)2 altera o equilíbrio da equação? Se sim, para qual lado e como isso afeta na quantidade de produto obtido?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Qual é a condição normal de temperatura e pressão que essa reação ocorre?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O que pode ocorrer se a temperatura for maior ou menor do que a permitida?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O que pode ocorrer se a pressão for maior ou menor do que a permitida?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Algumas reações do processo são exotérmicas, até que ponto essa liberação de energia produz calor e qual a variação de temperatura que o material do precipitador sustenta?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Playfair Display Regular" w:cs="Playfair Display Regular" w:eastAsia="Playfair Display Regular" w:hAnsi="Playfair Display Regular"/>
          <w:u w:val="none"/>
        </w:rPr>
      </w:pPr>
      <w:r w:rsidDel="00000000" w:rsidR="00000000" w:rsidRPr="00000000">
        <w:rPr>
          <w:rFonts w:ascii="Playfair Display Regular" w:cs="Playfair Display Regular" w:eastAsia="Playfair Display Regular" w:hAnsi="Playfair Display Regular"/>
          <w:rtl w:val="0"/>
        </w:rPr>
        <w:t xml:space="preserve">A umidade do ar e a temperatura ambiente são relevantes para a concentração de NaOH no coletor, como faremos essa regulação de concentração/umidade/temperatura ambiente? (Perda de água na solução de NaOH para a corrente de ar  aumenta a concentração da solução)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Playfair Display Regular" w:cs="Playfair Display Regular" w:eastAsia="Playfair Display Regular" w:hAnsi="Playfair Display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layfair Display Regular" w:cs="Playfair Display Regular" w:eastAsia="Playfair Display Regular" w:hAnsi="Playfair Display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layfair Display Regular" w:cs="Playfair Display Regular" w:eastAsia="Playfair Display Regular" w:hAnsi="Playfair Display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layfair Display Regular" w:cs="Playfair Display Regular" w:eastAsia="Playfair Display Regular" w:hAnsi="Playfair Display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layfair Display Regular" w:cs="Playfair Display Regular" w:eastAsia="Playfair Display Regular" w:hAnsi="Playfair Display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layfair Display Regular" w:cs="Playfair Display Regular" w:eastAsia="Playfair Display Regular" w:hAnsi="Playfair Display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layfair Display Regular" w:cs="Playfair Display Regular" w:eastAsia="Playfair Display Regular" w:hAnsi="Playfair Display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layfair Display Regular" w:cs="Playfair Display Regular" w:eastAsia="Playfair Display Regular" w:hAnsi="Playfair Display Regular"/>
        </w:rPr>
      </w:pPr>
      <w:hyperlink r:id="rId6">
        <w:r w:rsidDel="00000000" w:rsidR="00000000" w:rsidRPr="00000000">
          <w:rPr>
            <w:rFonts w:ascii="Playfair Display Regular" w:cs="Playfair Display Regular" w:eastAsia="Playfair Display Regular" w:hAnsi="Playfair Display Regular"/>
            <w:color w:val="1155cc"/>
            <w:u w:val="single"/>
            <w:rtl w:val="0"/>
          </w:rPr>
          <w:t xml:space="preserve">https://www.instrumatic.com.br/artigo/medicao-continua-de-densidade-e-concentracao-em-processos-industriais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layfair Display Regular" w:cs="Playfair Display Regular" w:eastAsia="Playfair Display Regular" w:hAnsi="Playfair Display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Playfair Display Regular" w:cs="Playfair Display Regular" w:eastAsia="Playfair Display Regular" w:hAnsi="Playfair Display Regul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rumatic.com.br/artigo/medicao-continua-de-densidade-e-concentracao-em-processos-industriai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Regular-regular.ttf"/><Relationship Id="rId2" Type="http://schemas.openxmlformats.org/officeDocument/2006/relationships/font" Target="fonts/PlayfairDisplayRegular-bold.ttf"/><Relationship Id="rId3" Type="http://schemas.openxmlformats.org/officeDocument/2006/relationships/font" Target="fonts/PlayfairDisplayRegular-italic.ttf"/><Relationship Id="rId4" Type="http://schemas.openxmlformats.org/officeDocument/2006/relationships/font" Target="fonts/PlayfairDisplay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