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Unidade de Monitoramento - Absovedor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Alguns fatores como a umidade do ar, a temperatura ambiente e a temperatura da solução interferem diretamente na perda de água da solução aquosa de hidróxido de sódio durante a passagem pelo filtro de absorção de dióxido de carbono. Essa perda de água é um fator importante a ser considerado na viabilidade do projeto, já que ela não deve ser alta o bastante a ponto de aumentar consideravelmente o custo de operação, mas, no entanto, não deve ser baixa a ponto de aumentar a absorção de água pela solução, diluindo-a progressivamente.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 razão molar entre a perda de água para cada tonelada de CO2 capturada pode ser calculada considerando os parâmetros de temperatura ambiente, umidade relativa do ar, grau de saturação da solução e pressão de vapor d’água na temperatura de trabalho. A equação é demonstrada abaixo.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086225" cy="265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485" l="13811" r="37787" t="599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 que, Mh20 é a massa molar de água, Tin, Tout, são as temperaturas de entrada e de saída do ar no ventilador, em graus celsius,Pv é a pressão de vapor d’água, S é o grau de solubilidade da solução de NaOH, Rh é a umidade relativa, Mco2 é a massa molar do Co2 e deltaPco2 é a pressão parcial do co2, em pascais.  Podemos obter a pressão de vapor d'água em uma determinada temperatura, em graus celsius, através da seguinte equação.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4384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6262" l="15243" r="53536" t="494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urrany Gomes De Mesquita" w:id="0" w:date="2021-04-07T15:33:26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no fluxograma lógico de eletrônica na fase do Absorvedor.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