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IoT com Blockchain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OWFS (simulação, docker)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IoT com Blockchain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motivação: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um registro seguro e imutável dos dados coletados pelos sensores.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gerenciar o controle  de acesso (conceder acesso a dispositivos, dados e serviços de sistemas IoT com base em políticas específicas) (O BC serve como armazenamento seguro e canais de comunicação em sistemas BC-IoT ao manter os dados e eventos do mundo real relatados por dispositivos IoT, por exemplo, Xie et al., 2017; Hossain et al., 2018; Kak et al., 2018; Zinonos et al. , 2019).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Modelos de implementação (deploy):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Na nuvem</w:t>
      </w:r>
      <w:r w:rsidDel="00000000" w:rsidR="00000000" w:rsidRPr="00000000">
        <w:rPr>
          <w:rtl w:val="0"/>
        </w:rPr>
        <w:t xml:space="preserve"> (Cloud-based deployment, implantado em uma infraestrutura externa)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Ethereum (rede BC pública);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Blockchain-as-a-service:</w:t>
      </w:r>
    </w:p>
    <w:p w:rsidR="00000000" w:rsidDel="00000000" w:rsidP="00000000" w:rsidRDefault="00000000" w:rsidRPr="00000000" w14:paraId="00000013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IBM Block-chain Platform</w:t>
      </w:r>
    </w:p>
    <w:p w:rsidR="00000000" w:rsidDel="00000000" w:rsidP="00000000" w:rsidRDefault="00000000" w:rsidRPr="00000000" w14:paraId="00000014">
      <w:pPr>
        <w:ind w:left="288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https://www.ibm.com/blockchain/platform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Microsoft Azure Blockchain</w:t>
      </w:r>
    </w:p>
    <w:p w:rsidR="00000000" w:rsidDel="00000000" w:rsidP="00000000" w:rsidRDefault="00000000" w:rsidRPr="00000000" w14:paraId="00000016">
      <w:pPr>
        <w:ind w:left="2160"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https://azure.microsoft.com/en-au/services/blockchain-service/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Blockchain on AWS5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https://aws.amazon.com/blockchain/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Vantagens: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Facilidade de operação porque elimina o gerenciamento da infraestrutura.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Fog nodes</w:t>
      </w:r>
      <w:r w:rsidDel="00000000" w:rsidR="00000000" w:rsidRPr="00000000">
        <w:rPr>
          <w:rtl w:val="0"/>
        </w:rPr>
        <w:t xml:space="preserve"> (nós localizados entre a nuvem e os sensores)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Afanasev et al. (2018,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http://dx.doi.org/10.23919/FRUCT.2018.8468296</w:t>
        </w:r>
      </w:hyperlink>
      <w:r w:rsidDel="00000000" w:rsidR="00000000" w:rsidRPr="00000000">
        <w:rPr>
          <w:rtl w:val="0"/>
        </w:rPr>
        <w:t xml:space="preserve"> ) implantou uma </w:t>
      </w:r>
      <w:r w:rsidDel="00000000" w:rsidR="00000000" w:rsidRPr="00000000">
        <w:rPr>
          <w:b w:val="1"/>
          <w:rtl w:val="0"/>
        </w:rPr>
        <w:t xml:space="preserve">rede Ethereum privada</w:t>
      </w:r>
      <w:r w:rsidDel="00000000" w:rsidR="00000000" w:rsidRPr="00000000">
        <w:rPr>
          <w:rtl w:val="0"/>
        </w:rPr>
        <w:t xml:space="preserve"> em controladores de um sistema IoT industrial para controlar dispositivos com contratos inteligentes e manter dados de sensor à prova de violação;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Agrawal et al. (2018,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http://dx.doi.org/10.1109/ICASSP.2018.8462513</w:t>
        </w:r>
      </w:hyperlink>
      <w:r w:rsidDel="00000000" w:rsidR="00000000" w:rsidRPr="00000000">
        <w:rPr>
          <w:rtl w:val="0"/>
        </w:rPr>
        <w:t xml:space="preserve"> ) implantou uma rede privada </w:t>
      </w:r>
      <w:r w:rsidDel="00000000" w:rsidR="00000000" w:rsidRPr="00000000">
        <w:rPr>
          <w:b w:val="1"/>
          <w:rtl w:val="0"/>
        </w:rPr>
        <w:t xml:space="preserve">Hyperledger Fabric (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https://www.hyperledger.org/use/fabric</w:t>
        </w:r>
      </w:hyperlink>
      <w:r w:rsidDel="00000000" w:rsidR="00000000" w:rsidRPr="00000000">
        <w:rPr>
          <w:b w:val="1"/>
          <w:rtl w:val="0"/>
        </w:rPr>
        <w:t xml:space="preserve"> ) </w:t>
      </w:r>
      <w:r w:rsidDel="00000000" w:rsidR="00000000" w:rsidRPr="00000000">
        <w:rPr>
          <w:rtl w:val="0"/>
        </w:rPr>
        <w:t xml:space="preserve">BC</w:t>
      </w:r>
      <w:r w:rsidDel="00000000" w:rsidR="00000000" w:rsidRPr="00000000">
        <w:rPr>
          <w:rtl w:val="0"/>
        </w:rPr>
        <w:t xml:space="preserve"> em fog nodes que gerenciam diferentes zonas de um edifício inteligente para permitir autorização contínua;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Yang et al. (2018,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http://dx.doi.org/10.1109/JIOT.2018.2836144</w:t>
        </w:r>
      </w:hyperlink>
      <w:r w:rsidDel="00000000" w:rsidR="00000000" w:rsidRPr="00000000">
        <w:rPr>
          <w:rtl w:val="0"/>
        </w:rPr>
        <w:t xml:space="preserve"> ) implantou uma rede BC personalizada em unidades de beira de estrada (RSU, roadside units) para armazenar e calcular classificações de reputação de veículos inteligentes.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Vantagens: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implantação em “névoa” permite que os desenvolvedores modifiquem os parâmetros de infraestrutura de uma rede BC, como taxa de blocos e dificuldade do hash, para se adequar a seus sistemas IoT.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Na borda</w:t>
      </w:r>
      <w:r w:rsidDel="00000000" w:rsidR="00000000" w:rsidRPr="00000000">
        <w:rPr>
          <w:rtl w:val="0"/>
        </w:rPr>
        <w:t xml:space="preserve"> (Edge-based deployment, menos comum, desafio de ajustar os nós BC a dispositivos de borda com capacidade limitada de computação e armazenamento)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Yang et al (2017,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http://dx.doi.org/10.1109/PIMRC.2017.8292724</w:t>
        </w:r>
      </w:hyperlink>
      <w:r w:rsidDel="00000000" w:rsidR="00000000" w:rsidRPr="00000000">
        <w:rPr>
          <w:rtl w:val="0"/>
        </w:rPr>
        <w:t xml:space="preserve">) implantou uma rede BC personalizada diretamente em computadores de bordo de veículos para manter as classificações de reputação de outros veículos. Essas classificações ajudam os veículos a avaliar a confiabilidade de anúncios vindos de terceiros sem consultar backends em nuvens ou fog nodes na beira da estrada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Vários sistemas BC-IoT utilizam nós completos e leves para sua rede BC. A configuração mais comum é ter nós completos na nuvem e nós leves em fog nodes. O objetivo dessas configurações é trazer as redes BC para mais perto da borda sem trazer a demanda de recursos delas.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Esses sistemas mantêm as operações de mineração intensivas em nós com muitos recursos e trazem apenas o livro-razão (ledger) para os dispositivos com recursos limitados.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Quanto ao conteúdo: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on-chain: Os dados que uma rede BC armazena podem ser: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codificados como transações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armazenados nos dados da transação ou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mantidos em variáveis ​​internas de contratos inteligentes.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Um tipo de dados comum on-chain são as leituras de sensores e seus hashes. Esses tipos de dados são geralmente reservados para dados de alto risco e propensos à adulteração.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Niya et al. (2018,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http://dx.doi.org/10.1109/NOMS.2018.8406329</w:t>
        </w:r>
      </w:hyperlink>
      <w:r w:rsidDel="00000000" w:rsidR="00000000" w:rsidRPr="00000000">
        <w:rPr>
          <w:rtl w:val="0"/>
        </w:rPr>
        <w:t xml:space="preserve">) usou redes BC para armazenar dados de detecção de poluição, incluindo Hidrogênio Potencial (Potential Hydrogen), turbidez, Monóxido de Carbono e Dióxido de Carbono. O BC garante a integridade desses dados, tornando-os evidências confiáveis ​​de poluição.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Uddin et al. (2018,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http://dx.doi.org/10.1109/ACCESS.2018.2846779</w:t>
        </w:r>
      </w:hyperlink>
      <w:r w:rsidDel="00000000" w:rsidR="00000000" w:rsidRPr="00000000">
        <w:rPr>
          <w:rtl w:val="0"/>
        </w:rPr>
        <w:t xml:space="preserve">) armazena leituras fisiológicas de sensores corporais (body area sensors) no BC para permitir o monitoramento remoto do paciente.</w:t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Xie et al. (2017,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http://dx.doi.org/10.1109/BIGCOM.2017.43</w:t>
        </w:r>
      </w:hyperlink>
      <w:r w:rsidDel="00000000" w:rsidR="00000000" w:rsidRPr="00000000">
        <w:rPr>
          <w:rtl w:val="0"/>
        </w:rPr>
        <w:t xml:space="preserve">) registrou o status do ambiente ao redor de produtos agrícolas à medida que eles se moviam pelas cadeias de abastecimento usando sensores IoT e os armazenavam em um BC. Esses registros ajudam a detectar problemas de segurança alimentar.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 on-chain: as redes BC podem executar programas de usuários como contratos inteligentes. Esses programas aceitam transações como entradas e geram o próximo estado do BC como saídas. Esse cálculo ocorre no processo de mineração e todos os nós completos podem verificar suas saídas. Portanto, a execução de código por meio de contratos inteligentes é verificável. A desvantagem é que os aplicativos distribuídos baseados em contratos inteligentes podem ser ordens de magnitude mais lentos do que os aplicativos centralizados.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Metade não utiliza nenhuma lógica on-chain, BC serve apenas como um mecanismo para armazenar e compartilhar dados. O sistema IoT não transfere a lógica para o BC.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Lógicas mais utilizadas: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Contratos de troca de recursos e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acesso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Lógica incomum: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Niya et al. (2018,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http://dx.doi.org/10.1109/NOMS.2018.8406329</w:t>
        </w:r>
      </w:hyperlink>
      <w:r w:rsidDel="00000000" w:rsidR="00000000" w:rsidRPr="00000000">
        <w:rPr>
          <w:rtl w:val="0"/>
        </w:rPr>
        <w:t xml:space="preserve">) implementou a lógica de detecção de eventos com contratos inteligentes. Eles usaram contratos inteligentes on-chain para monitorar dados de sensores ambientais. As violações de limite acionam e emitem eventos, que permanecem imutáveis no log da rede BC.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configuração de uma rede IoT com block considera os seguintes aspectos: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número de redes BC que um sistema IoT usa,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maioria usa uma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tipo de permissão dessas redes,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três tipos de permissão comuns são:</w:t>
      </w:r>
    </w:p>
    <w:p w:rsidR="00000000" w:rsidDel="00000000" w:rsidP="00000000" w:rsidRDefault="00000000" w:rsidRPr="00000000" w14:paraId="0000004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pública,</w:t>
      </w:r>
    </w:p>
    <w:p w:rsidR="00000000" w:rsidDel="00000000" w:rsidP="00000000" w:rsidRDefault="00000000" w:rsidRPr="00000000" w14:paraId="0000004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privada e </w:t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consórcio.</w:t>
      </w:r>
    </w:p>
    <w:p w:rsidR="00000000" w:rsidDel="00000000" w:rsidP="00000000" w:rsidRDefault="00000000" w:rsidRPr="00000000" w14:paraId="0000004A">
      <w:pPr>
        <w:ind w:left="2880" w:firstLine="0"/>
        <w:rPr/>
      </w:pPr>
      <w:r w:rsidDel="00000000" w:rsidR="00000000" w:rsidRPr="00000000">
        <w:rPr>
          <w:rtl w:val="0"/>
        </w:rPr>
        <w:t xml:space="preserve">Os tipos de permissão privada e de consórcio restringem o acesso a uma rede BC. Essas entidades autenticam e autorizam participantes. Eles também podem rastrear a identidade dos participantes. Portanto, protocolos custosos de proof-of-work geralmente são desnecessários para essas redes BC. Em vez disso, eles optam por protocolos de consenso menos intensivos que abordam apenas Byzantine Fault (?) para acelerar seu processamento e finalização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tipo de consenso que usam e 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gráfico no artigo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  <w:t xml:space="preserve">Um número esmagador de sistemas BC-IoT usam algumas variantes do protocolo de proof-of-work (PoW), como o protocolo Dagger-Hashimoto da Ethereum, o protocolo de consenso Nakamoto do Bitcoin ou protocolos desenvolvidos internamente. Nestes protocolos, os participantes da rede (ou seja, mineiros) correm para encontrar um número (também conhecido como nouce) para tornar o hash do bloco menor do que um valor limite. O primeiro mineiro a encontrar o nonce ganha o direito de anexar seu bloco à corrente e receber as recompensas de mineração. A probabilidade de um minerador ganhar uma rodada de mineração depende de sua taxa de hash. </w:t>
      </w:r>
      <w:r w:rsidDel="00000000" w:rsidR="00000000" w:rsidRPr="00000000">
        <w:rPr>
          <w:b w:val="1"/>
          <w:rtl w:val="0"/>
        </w:rPr>
        <w:t xml:space="preserve">PoW protege BCs públicos ao custo de um consumo de energia significativo</w:t>
      </w:r>
      <w:r w:rsidDel="00000000" w:rsidR="00000000" w:rsidRPr="00000000">
        <w:rPr>
          <w:rtl w:val="0"/>
        </w:rPr>
        <w:t xml:space="preserve">. Alguns dos sistemas BC-IoT revisados modificaram o PoW para resolver esse problema. Por exemplo, Uddin et al. propôs um PoW seletivo. Este protocolo remove a corrida entre os mineiros, selecionando um mineiro para trabalhar por vez. Os clientes classificam e selecionam os mineiros por uma classificação de confiança.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  <w:t xml:space="preserve">A tolerância prática a falhas bizantinas (</w:t>
      </w:r>
      <w:r w:rsidDel="00000000" w:rsidR="00000000" w:rsidRPr="00000000">
        <w:rPr>
          <w:b w:val="1"/>
          <w:rtl w:val="0"/>
        </w:rPr>
        <w:t xml:space="preserve">Practical Byzantine Fault Tolerance, pBFT</w:t>
      </w:r>
      <w:r w:rsidDel="00000000" w:rsidR="00000000" w:rsidRPr="00000000">
        <w:rPr>
          <w:rtl w:val="0"/>
        </w:rPr>
        <w:t xml:space="preserve">) é uma alternativa ao PoW. Byzantine Fault é uma condição em um sistema distribuído em que um componente pode falhar, mas a informação disponível é imperfeita para decidir se falhou. O protocolo pBFT garante que uma rede BC pode chegar a um consenso sobre o próximo estado, apesar das falhas bizantinas. Ele opera menos de 1/3 dos nós que são maliciosos (Cachin e Vukolić, 2017,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https://arxiv.org/abs/1707.01873</w:t>
        </w:r>
      </w:hyperlink>
      <w:r w:rsidDel="00000000" w:rsidR="00000000" w:rsidRPr="00000000">
        <w:rPr>
          <w:rtl w:val="0"/>
        </w:rPr>
        <w:t xml:space="preserve"> ). Diferente do PoW, o pBFT não exige uma solução de quebra-cabeças dispendiosa para conter os ataques Sybil. Portanto, é mais rápido, mas menos seguro. </w:t>
      </w:r>
      <w:r w:rsidDel="00000000" w:rsidR="00000000" w:rsidRPr="00000000">
        <w:rPr>
          <w:b w:val="1"/>
          <w:rtl w:val="0"/>
        </w:rPr>
        <w:t xml:space="preserve">BC privadas e de consórcio, como Hyperledger Fabric</w:t>
      </w:r>
      <w:r w:rsidDel="00000000" w:rsidR="00000000" w:rsidRPr="00000000">
        <w:rPr>
          <w:rtl w:val="0"/>
        </w:rPr>
        <w:t xml:space="preserve">, tendem a usar pBFT. Como essas BC examinam seus participantes, é improvável que 1/3 dos nós sejam maliciosos e que ocorram ataques Sybil.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tecnologia BC usada para construí-las.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”Ethereum é a tecnologia mais comum para construir BCs integrados. A ampla adoção do Ethereum pode ser atribuída à sua chegada antecipada, suporte para contratos inteligentes programáveis ​​e pilhas de tecnologia relativamente maduras. </w:t>
      </w:r>
      <w:r w:rsidDel="00000000" w:rsidR="00000000" w:rsidRPr="00000000">
        <w:rPr>
          <w:b w:val="1"/>
          <w:rtl w:val="0"/>
        </w:rPr>
        <w:t xml:space="preserve">O Hyperledger Fabric também está emergindo no campo de pesquisa. Sua estrutura modular e suporte para redes privadas podem ser os principais fatores</w:t>
      </w:r>
      <w:r w:rsidDel="00000000" w:rsidR="00000000" w:rsidRPr="00000000">
        <w:rPr>
          <w:rtl w:val="0"/>
        </w:rPr>
        <w:t xml:space="preserve">. Depois, ​​temos tecnologias como Multichain, Monax e Eris, IOTA e Hyperledger Iroha. Finalmente, muitos trabalhos envolvem a implementação de BC proprietária. Nós os classificamos sob o rótulo de sistemas BC internos. Também extraímos outros recursos que caracterizam a arquitetura interna e a operação das redes BC, incluindo a estrutura de dados de seu ledger, o modelo de seu estado global e os tipos de seus contratos inteligentes. Não observamos nenhum desvio dessas características em relação às normas que as plataformas BC estabelecem. Por exemplo, se um sistema BC-IoT usa Ethereum, então seu BC geralmente usa uma estrutura de dados baseada em bloco, usa contas para modelar o estado global e segue o modelo de contrato inteligente na cadeia. Assim, por uma questão de concisão, não entraríamos em detalhes sobre esses recursos.”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https://www.ethereum.org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https://www.hyperledger.org/projects/fabric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https://www.multichain.com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https://monax.io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http://iota.org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https://www.hyperledger.org/projects/iroha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Arquétipo: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BC como um armazenamento seguro de dados para sistemas IoT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Neste arquétipo, BC atua como um banco de dados à prova de violação de entradas de dados ou ponteiros para entradas de dados fora da cadeia.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Objetivos de melhoria:</w:t>
      </w:r>
    </w:p>
    <w:p w:rsidR="00000000" w:rsidDel="00000000" w:rsidP="00000000" w:rsidRDefault="00000000" w:rsidRPr="00000000" w14:paraId="00000060">
      <w:pPr>
        <w:ind w:left="1440" w:firstLine="720"/>
        <w:rPr/>
      </w:pPr>
      <w:r w:rsidDel="00000000" w:rsidR="00000000" w:rsidRPr="00000000">
        <w:rPr>
          <w:rtl w:val="0"/>
        </w:rPr>
        <w:t xml:space="preserve">melhorar a segurança em termos de integridade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Problemas técnicos: </w:t>
      </w:r>
    </w:p>
    <w:p w:rsidR="00000000" w:rsidDel="00000000" w:rsidP="00000000" w:rsidRDefault="00000000" w:rsidRPr="00000000" w14:paraId="00000062">
      <w:pPr>
        <w:ind w:left="1440" w:firstLine="720"/>
        <w:rPr/>
      </w:pPr>
      <w:r w:rsidDel="00000000" w:rsidR="00000000" w:rsidRPr="00000000">
        <w:rPr>
          <w:rtl w:val="0"/>
        </w:rPr>
        <w:t xml:space="preserve">protegendo dados do sensor em repouso e registros de eventos ou protegendo índices que apontam para esses dados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Posição Lógica do BC:</w:t>
      </w:r>
    </w:p>
    <w:p w:rsidR="00000000" w:rsidDel="00000000" w:rsidP="00000000" w:rsidRDefault="00000000" w:rsidRPr="00000000" w14:paraId="00000064">
      <w:pPr>
        <w:ind w:left="1440" w:firstLine="720"/>
        <w:rPr/>
      </w:pPr>
      <w:r w:rsidDel="00000000" w:rsidR="00000000" w:rsidRPr="00000000">
        <w:rPr>
          <w:rtl w:val="0"/>
        </w:rPr>
        <w:t xml:space="preserve">armazenamento de dados seguro ou armazenamento de índice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Dados na cadeia:</w:t>
      </w:r>
    </w:p>
    <w:p w:rsidR="00000000" w:rsidDel="00000000" w:rsidP="00000000" w:rsidRDefault="00000000" w:rsidRPr="00000000" w14:paraId="00000066">
      <w:pPr>
        <w:ind w:left="1440" w:firstLine="720"/>
        <w:rPr/>
      </w:pPr>
      <w:r w:rsidDel="00000000" w:rsidR="00000000" w:rsidRPr="00000000">
        <w:rPr>
          <w:rtl w:val="0"/>
        </w:rPr>
        <w:t xml:space="preserve">dados do sensor, hashes de dados do sensor ou índices de dados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Lógica on-chain:</w:t>
      </w:r>
    </w:p>
    <w:p w:rsidR="00000000" w:rsidDel="00000000" w:rsidP="00000000" w:rsidRDefault="00000000" w:rsidRPr="00000000" w14:paraId="00000068">
      <w:pPr>
        <w:ind w:left="2160" w:firstLine="0"/>
        <w:rPr/>
      </w:pPr>
      <w:r w:rsidDel="00000000" w:rsidR="00000000" w:rsidRPr="00000000">
        <w:rPr>
          <w:rtl w:val="0"/>
        </w:rPr>
        <w:t xml:space="preserve">não utilizado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https://www.filipeflop.com/blog/containers-docker-com-raspberry-pi/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left="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https://hackernoon.com/raspberry-pi-cluster-emulation-with-docker-compose-xo3l3tyw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ind w:left="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https://raspberrypi.stackexchange.com/questions/165/emulation-on-a-linux-pc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https://owfs.org/index_php_page_owfs.html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https://github.com/lukechilds/dockerpi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ind w:left="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https://www.boulderes.com/resource-library/building-raspberry-pi-disk-images-with-docker-a-case-study-in-software-automation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ind w:left="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https://ieeexplore.ieee.org/abstract/document/9042950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ind w:left="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https://www.computerworld.com/article/3191077/what-is-blockchain-the-complete-guide.html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pesquisar Hyperledger Fabric na raspberry pi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https://stackoverflow.com/questions/45800167/hyperledger-fabric-on-raspberry-pi-3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docker + rasp  - Rodrigo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rasp + owfs - Rodrigo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hyperledger fabric - Igor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módulos disponíveis e como utilizar (foco segurança e formato de dados)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ler Niya et al. (2018,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http://dx.doi.org/10.1109/NOMS.2018.8406329</w:t>
        </w:r>
      </w:hyperlink>
      <w:r w:rsidDel="00000000" w:rsidR="00000000" w:rsidRPr="00000000">
        <w:rPr>
          <w:rtl w:val="0"/>
        </w:rPr>
        <w:t xml:space="preserve">) - Mateus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formato de dados no bc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pesquisa alternativa (plano b): nuvem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hyperlink" Target="https://hackernoon.com/raspberry-pi-cluster-emulation-with-docker-compose-xo3l3tyw" TargetMode="External"/><Relationship Id="rId21" Type="http://schemas.openxmlformats.org/officeDocument/2006/relationships/hyperlink" Target="https://www.filipeflop.com/blog/containers-docker-com-raspberry-pi/" TargetMode="External"/><Relationship Id="rId24" Type="http://schemas.openxmlformats.org/officeDocument/2006/relationships/hyperlink" Target="https://owfs.org/index_php_page_owfs.html" TargetMode="External"/><Relationship Id="rId23" Type="http://schemas.openxmlformats.org/officeDocument/2006/relationships/hyperlink" Target="https://raspberrypi.stackexchange.com/questions/165/emulation-on-a-linux-p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x.doi.org/10.23919/FRUCT.2018.8468296" TargetMode="External"/><Relationship Id="rId26" Type="http://schemas.openxmlformats.org/officeDocument/2006/relationships/hyperlink" Target="https://www.boulderes.com/resource-library/building-raspberry-pi-disk-images-with-docker-a-case-study-in-software-automation" TargetMode="External"/><Relationship Id="rId25" Type="http://schemas.openxmlformats.org/officeDocument/2006/relationships/hyperlink" Target="https://github.com/lukechilds/dockerpi" TargetMode="External"/><Relationship Id="rId28" Type="http://schemas.openxmlformats.org/officeDocument/2006/relationships/hyperlink" Target="https://www.computerworld.com/article/3191077/what-is-blockchain-the-complete-guide.html" TargetMode="External"/><Relationship Id="rId27" Type="http://schemas.openxmlformats.org/officeDocument/2006/relationships/hyperlink" Target="https://ieeexplore.ieee.org/abstract/document/904295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bm.com/blockchain/platform" TargetMode="External"/><Relationship Id="rId29" Type="http://schemas.openxmlformats.org/officeDocument/2006/relationships/hyperlink" Target="https://stackoverflow.com/questions/45800167/hyperledger-fabric-on-raspberry-pi-3" TargetMode="External"/><Relationship Id="rId7" Type="http://schemas.openxmlformats.org/officeDocument/2006/relationships/hyperlink" Target="https://azure.microsoft.com/en-au/services/blockchain-service/" TargetMode="External"/><Relationship Id="rId8" Type="http://schemas.openxmlformats.org/officeDocument/2006/relationships/hyperlink" Target="https://aws.amazon.com/blockchain/" TargetMode="External"/><Relationship Id="rId30" Type="http://schemas.openxmlformats.org/officeDocument/2006/relationships/hyperlink" Target="http://dx.doi.org/10.1109/NOMS.2018.8406329" TargetMode="External"/><Relationship Id="rId11" Type="http://schemas.openxmlformats.org/officeDocument/2006/relationships/hyperlink" Target="https://www.hyperledger.org/use/fabric" TargetMode="External"/><Relationship Id="rId10" Type="http://schemas.openxmlformats.org/officeDocument/2006/relationships/hyperlink" Target="http://dx.doi.org/10.1109/ICASSP.2018.8462513" TargetMode="External"/><Relationship Id="rId13" Type="http://schemas.openxmlformats.org/officeDocument/2006/relationships/hyperlink" Target="http://dx.doi.org/10.1109/PIMRC.2017.8292724" TargetMode="External"/><Relationship Id="rId12" Type="http://schemas.openxmlformats.org/officeDocument/2006/relationships/hyperlink" Target="http://dx.doi.org/10.1109/JIOT.2018.2836144" TargetMode="External"/><Relationship Id="rId15" Type="http://schemas.openxmlformats.org/officeDocument/2006/relationships/hyperlink" Target="http://dx.doi.org/10.1109/ACCESS.2018.2846779" TargetMode="External"/><Relationship Id="rId14" Type="http://schemas.openxmlformats.org/officeDocument/2006/relationships/hyperlink" Target="http://dx.doi.org/10.1109/NOMS.2018.8406329" TargetMode="External"/><Relationship Id="rId17" Type="http://schemas.openxmlformats.org/officeDocument/2006/relationships/hyperlink" Target="http://dx.doi.org/10.1109/NOMS.2018.8406329" TargetMode="External"/><Relationship Id="rId16" Type="http://schemas.openxmlformats.org/officeDocument/2006/relationships/hyperlink" Target="http://dx.doi.org/10.1109/BIGCOM.2017.43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s://arxiv.org/abs/1707.018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