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rascunho pc3 soft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características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cfcfc" w:val="clear"/>
        <w:spacing w:after="360" w:line="392.72727272727275" w:lineRule="auto"/>
        <w:rPr>
          <w:rFonts w:ascii="Times New Roman" w:cs="Times New Roman" w:eastAsia="Times New Roman" w:hAnsi="Times New Roman"/>
          <w:color w:val="01010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0"/>
          <w:szCs w:val="20"/>
          <w:rtl w:val="0"/>
        </w:rPr>
        <w:t xml:space="preserve">Depois de fazer download das imagens e amostras do Docker do Hyperledger Fabric, você pode implantar uma rede de teste usando scripts que são fornecidos no </w:t>
      </w:r>
      <w:r w:rsidDel="00000000" w:rsidR="00000000" w:rsidRPr="00000000">
        <w:rPr>
          <w:rFonts w:ascii="Times New Roman" w:cs="Times New Roman" w:eastAsia="Times New Roman" w:hAnsi="Times New Roman"/>
          <w:color w:val="e74c3c"/>
          <w:sz w:val="20"/>
          <w:szCs w:val="20"/>
          <w:highlight w:val="white"/>
          <w:rtl w:val="0"/>
        </w:rPr>
        <w:t xml:space="preserve">fabric-samples </w:t>
      </w:r>
      <w:r w:rsidDel="00000000" w:rsidR="00000000" w:rsidRPr="00000000">
        <w:rPr>
          <w:rFonts w:ascii="Times New Roman" w:cs="Times New Roman" w:eastAsia="Times New Roman" w:hAnsi="Times New Roman"/>
          <w:color w:val="010101"/>
          <w:sz w:val="20"/>
          <w:szCs w:val="20"/>
          <w:rtl w:val="0"/>
        </w:rPr>
        <w:t xml:space="preserve">repositório. A rede de teste é fornecida para aprender sobre o Fabric executando nós em sua máquina local. Os desenvolvedores podem usar a rede para testar seus contratos e aplicativos inteligentes. A rede deve ser usada apenas como uma ferramenta para educação e teste e não como um modelo de como configurar uma rede. Em geral, as modificações nos scripts são desencorajadas e podem quebrar a rede. É baseado em uma configuração limitada que não deve ser usada como modelo para implantar uma rede de produção: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0"/>
          <w:szCs w:val="20"/>
          <w:rtl w:val="0"/>
        </w:rPr>
        <w:t xml:space="preserve">Inclui duas organizações de mesmo nível e uma organização de pedidos.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0"/>
          <w:szCs w:val="20"/>
          <w:rtl w:val="0"/>
        </w:rPr>
        <w:t xml:space="preserve">Para simplificar, um único serviço de pedido de jangada de nó é configurado.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explicar como o Order funciona e o protocolo Raft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0"/>
          <w:szCs w:val="20"/>
          <w:rtl w:val="0"/>
        </w:rPr>
        <w:t xml:space="preserve">Para reduzir a complexidade, uma Autoridade de Certificação (CA) TLS não é implantada. Todos os certificados são emitidos pelas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CAs raiz. -&gt; explicar o que é isso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cfcfc" w:val="clear"/>
        <w:spacing w:after="720" w:line="392.72727272727275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0"/>
          <w:szCs w:val="20"/>
          <w:rtl w:val="0"/>
        </w:rPr>
        <w:t xml:space="preserve">A rede de amostra implanta uma rede Fabric com Docker Compose. Como os nós são isolados em uma rede Docker Compose, a rede de teste não está configurada para se conectar a outros nós do Fabric em execução.</w:t>
      </w:r>
    </w:p>
    <w:p w:rsidR="00000000" w:rsidDel="00000000" w:rsidP="00000000" w:rsidRDefault="00000000" w:rsidRPr="00000000" w14:paraId="0000000A">
      <w:pPr>
        <w:shd w:fill="fcfcfc" w:val="clear"/>
        <w:spacing w:after="720" w:line="392.72727272727275" w:lineRule="auto"/>
        <w:rPr>
          <w:rFonts w:ascii="Times New Roman" w:cs="Times New Roman" w:eastAsia="Times New Roman" w:hAnsi="Times New Roman"/>
          <w:b w:val="1"/>
          <w:color w:val="01010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1"/>
          <w:sz w:val="20"/>
          <w:szCs w:val="20"/>
          <w:rtl w:val="0"/>
        </w:rPr>
        <w:t xml:space="preserve">Criando a Rede</w:t>
      </w:r>
    </w:p>
    <w:p w:rsidR="00000000" w:rsidDel="00000000" w:rsidP="00000000" w:rsidRDefault="00000000" w:rsidRPr="00000000" w14:paraId="0000000B">
      <w:pPr>
        <w:shd w:fill="fcfcfc" w:val="clear"/>
        <w:spacing w:after="720" w:line="392.72727272727275" w:lineRule="auto"/>
        <w:rPr>
          <w:rFonts w:ascii="Consolas" w:cs="Consolas" w:eastAsia="Consolas" w:hAnsi="Consolas"/>
          <w:b w:val="1"/>
          <w:color w:val="404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Explicar o que rola nesse comando: ./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rtl w:val="0"/>
        </w:rPr>
        <w:t xml:space="preserve">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before="20" w:lineRule="auto"/>
        <w:rPr>
          <w:rFonts w:ascii="Consolas" w:cs="Consolas" w:eastAsia="Consolas" w:hAnsi="Consolas"/>
          <w:b w:val="1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cfcfc" w:val="clear"/>
        <w:spacing w:before="0" w:line="392.72727272727275" w:lineRule="auto"/>
        <w:rPr>
          <w:rFonts w:ascii="Georgia" w:cs="Georgia" w:eastAsia="Georgia" w:hAnsi="Georgia"/>
          <w:b w:val="1"/>
          <w:color w:val="010101"/>
          <w:sz w:val="30"/>
          <w:szCs w:val="30"/>
        </w:rPr>
      </w:pPr>
      <w:bookmarkStart w:colFirst="0" w:colLast="0" w:name="_tdrjpubkoa62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10101"/>
          <w:sz w:val="30"/>
          <w:szCs w:val="30"/>
          <w:rtl w:val="0"/>
        </w:rPr>
        <w:t xml:space="preserve">Os componentes da rede de teste</w:t>
      </w:r>
    </w:p>
    <w:p w:rsidR="00000000" w:rsidDel="00000000" w:rsidP="00000000" w:rsidRDefault="00000000" w:rsidRPr="00000000" w14:paraId="0000000E">
      <w:pPr>
        <w:shd w:fill="ffffff" w:val="clear"/>
        <w:spacing w:after="360" w:before="20" w:line="392.72727272727275" w:lineRule="auto"/>
        <w:rPr>
          <w:rFonts w:ascii="Lato" w:cs="Lato" w:eastAsia="Lato" w:hAnsi="Lato"/>
          <w:b w:val="1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333333"/>
          <w:sz w:val="24"/>
          <w:szCs w:val="24"/>
          <w:rtl w:val="0"/>
        </w:rPr>
        <w:t xml:space="preserve">Falar dos containers de cada Org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cfcfc" w:val="clear"/>
        <w:spacing w:after="80" w:before="0" w:line="392.72727272727275" w:lineRule="auto"/>
        <w:rPr>
          <w:rFonts w:ascii="Georgia" w:cs="Georgia" w:eastAsia="Georgia" w:hAnsi="Georgia"/>
          <w:b w:val="1"/>
          <w:color w:val="010101"/>
          <w:sz w:val="36"/>
          <w:szCs w:val="36"/>
        </w:rPr>
      </w:pPr>
      <w:bookmarkStart w:colFirst="0" w:colLast="0" w:name="_csnmz4eq55ac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10101"/>
          <w:sz w:val="36"/>
          <w:szCs w:val="36"/>
          <w:rtl w:val="0"/>
        </w:rPr>
        <w:t xml:space="preserve">Criação de um canal</w:t>
      </w:r>
    </w:p>
    <w:p w:rsidR="00000000" w:rsidDel="00000000" w:rsidP="00000000" w:rsidRDefault="00000000" w:rsidRPr="00000000" w14:paraId="00000010">
      <w:pPr>
        <w:shd w:fill="fcfcfc" w:val="clear"/>
        <w:spacing w:after="720" w:line="392.72727272727275" w:lineRule="auto"/>
        <w:rPr>
          <w:rFonts w:ascii="Times New Roman" w:cs="Times New Roman" w:eastAsia="Times New Roman" w:hAnsi="Times New Roman"/>
          <w:b w:val="1"/>
          <w:color w:val="01010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0101"/>
          <w:sz w:val="20"/>
          <w:szCs w:val="20"/>
          <w:rtl w:val="0"/>
        </w:rPr>
        <w:t xml:space="preserve">explicar scripts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cfcfc" w:val="clear"/>
        <w:spacing w:after="80" w:before="0" w:line="392.72727272727275" w:lineRule="auto"/>
        <w:rPr>
          <w:rFonts w:ascii="Georgia" w:cs="Georgia" w:eastAsia="Georgia" w:hAnsi="Georgia"/>
          <w:b w:val="1"/>
          <w:color w:val="010101"/>
          <w:sz w:val="42"/>
          <w:szCs w:val="42"/>
        </w:rPr>
      </w:pPr>
      <w:bookmarkStart w:colFirst="0" w:colLast="0" w:name="_38181sy5dqva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10101"/>
          <w:sz w:val="36"/>
          <w:szCs w:val="36"/>
          <w:rtl w:val="0"/>
        </w:rPr>
        <w:t xml:space="preserve">Iniciando um chaincode no canal - </w:t>
      </w:r>
      <w:r w:rsidDel="00000000" w:rsidR="00000000" w:rsidRPr="00000000">
        <w:rPr>
          <w:rFonts w:ascii="Georgia" w:cs="Georgia" w:eastAsia="Georgia" w:hAnsi="Georgia"/>
          <w:b w:val="1"/>
          <w:color w:val="010101"/>
          <w:sz w:val="42"/>
          <w:szCs w:val="42"/>
          <w:rtl w:val="0"/>
        </w:rPr>
        <w:t xml:space="preserve">Deploying a smart contract to a channel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cfcfc" w:val="clear"/>
        <w:spacing w:after="80" w:before="0" w:line="392.72727272727275" w:lineRule="auto"/>
        <w:rPr>
          <w:rFonts w:ascii="Georgia" w:cs="Georgia" w:eastAsia="Georgia" w:hAnsi="Georgia"/>
          <w:b w:val="1"/>
          <w:color w:val="010101"/>
          <w:sz w:val="36"/>
          <w:szCs w:val="36"/>
        </w:rPr>
      </w:pPr>
      <w:bookmarkStart w:colFirst="0" w:colLast="0" w:name="_2a3htuwgnyg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cfcfc" w:val="clear"/>
        <w:spacing w:after="720" w:line="392.72727272727275" w:lineRule="auto"/>
        <w:rPr>
          <w:rFonts w:ascii="Times New Roman" w:cs="Times New Roman" w:eastAsia="Times New Roman" w:hAnsi="Times New Roman"/>
          <w:b w:val="1"/>
          <w:color w:val="0101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01010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