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FF178C" w:rsidP="3520EE36" w:rsidRDefault="68FF178C" w14:paraId="11B0505A" w14:textId="386446D5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3520EE36" w:rsidR="68FF178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Geradores</w:t>
      </w:r>
    </w:p>
    <w:p w:rsidR="3520EE36" w:rsidP="3520EE36" w:rsidRDefault="3520EE36" w14:paraId="4A6E12DB" w14:textId="21871217">
      <w:pPr>
        <w:pStyle w:val="Normal"/>
        <w:jc w:val="center"/>
        <w:rPr>
          <w:rFonts w:ascii="Times New Roman" w:hAnsi="Times New Roman" w:eastAsia="Times New Roman" w:cs="Times New Roman"/>
          <w:noProof w:val="0"/>
          <w:lang w:val="pt-BR"/>
        </w:rPr>
      </w:pPr>
    </w:p>
    <w:p w:rsidR="68FF178C" w:rsidP="3520EE36" w:rsidRDefault="68FF178C" w14:paraId="5CC139BD" w14:textId="718B4325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</w:pPr>
      <w:r w:rsidRPr="3520EE36" w:rsidR="68FF178C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Escrever nesse documento os resultados da pesquisa para termos insumos para o PC1</w:t>
      </w:r>
    </w:p>
    <w:p w:rsidR="3520EE36" w:rsidP="3520EE36" w:rsidRDefault="3520EE36" w14:paraId="7451EB8D" w14:textId="47422B6A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</w:pPr>
    </w:p>
    <w:p w:rsidR="68FF178C" w:rsidP="3520EE36" w:rsidRDefault="68FF178C" w14:paraId="5B918417" w14:textId="3426303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3520EE36" w:rsidR="68FF17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Método de funcionamentos dos geradores</w:t>
      </w:r>
    </w:p>
    <w:p w:rsidR="68FF178C" w:rsidP="3520EE36" w:rsidRDefault="68FF178C" w14:paraId="6A508841" w14:textId="4E9927C8">
      <w:pPr>
        <w:pStyle w:val="ListParagraph"/>
        <w:numPr>
          <w:ilvl w:val="0"/>
          <w:numId w:val="2"/>
        </w:numPr>
        <w:jc w:val="both"/>
        <w:rPr>
          <w:i w:val="0"/>
          <w:iCs w:val="0"/>
          <w:noProof w:val="0"/>
          <w:sz w:val="24"/>
          <w:szCs w:val="24"/>
          <w:lang w:val="pt-BR"/>
        </w:rPr>
      </w:pPr>
      <w:r w:rsidRPr="3520EE36" w:rsidR="68FF17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Geradores Assíncronos</w:t>
      </w:r>
    </w:p>
    <w:p w:rsidR="68FF178C" w:rsidP="3520EE36" w:rsidRDefault="68FF178C" w14:paraId="6451218F" w14:textId="496AC6F7">
      <w:pPr>
        <w:pStyle w:val="ListParagraph"/>
        <w:numPr>
          <w:ilvl w:val="0"/>
          <w:numId w:val="2"/>
        </w:numPr>
        <w:jc w:val="both"/>
        <w:rPr>
          <w:i w:val="0"/>
          <w:iCs w:val="0"/>
          <w:noProof w:val="0"/>
          <w:sz w:val="24"/>
          <w:szCs w:val="24"/>
          <w:lang w:val="pt-BR"/>
        </w:rPr>
      </w:pPr>
      <w:r w:rsidRPr="3520EE36" w:rsidR="68FF17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Geradores Síncronos</w:t>
      </w:r>
    </w:p>
    <w:p w:rsidR="68FF178C" w:rsidP="0246DC6B" w:rsidRDefault="68FF178C" w14:paraId="2F19B94C" w14:textId="48AE0BE8">
      <w:pPr>
        <w:pStyle w:val="ListParagraph"/>
        <w:numPr>
          <w:ilvl w:val="1"/>
          <w:numId w:val="2"/>
        </w:numPr>
        <w:jc w:val="both"/>
        <w:rPr>
          <w:i w:val="0"/>
          <w:iCs w:val="0"/>
          <w:noProof w:val="0"/>
          <w:sz w:val="24"/>
          <w:szCs w:val="24"/>
          <w:lang w:val="pt-BR"/>
        </w:rPr>
      </w:pPr>
      <w:r w:rsidRPr="0246DC6B" w:rsidR="68FF17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Geradores Síncronos de Ímã-permanente</w:t>
      </w:r>
    </w:p>
    <w:p w:rsidR="68FF178C" w:rsidP="3520EE36" w:rsidRDefault="68FF178C" w14:paraId="6820885C" w14:textId="3CC849DE">
      <w:pPr>
        <w:pStyle w:val="ListParagraph"/>
        <w:numPr>
          <w:ilvl w:val="0"/>
          <w:numId w:val="2"/>
        </w:numPr>
        <w:jc w:val="both"/>
        <w:rPr>
          <w:i w:val="0"/>
          <w:iCs w:val="0"/>
          <w:noProof w:val="0"/>
          <w:sz w:val="24"/>
          <w:szCs w:val="24"/>
          <w:lang w:val="pt-BR"/>
        </w:rPr>
      </w:pPr>
      <w:r w:rsidRPr="3520EE36" w:rsidR="68FF17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O que considerar para a escolha de um gerador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820AA"/>
    <w:rsid w:val="0246DC6B"/>
    <w:rsid w:val="06B81E5F"/>
    <w:rsid w:val="27F65102"/>
    <w:rsid w:val="342CC69C"/>
    <w:rsid w:val="3520EE36"/>
    <w:rsid w:val="68FF178C"/>
    <w:rsid w:val="76B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7363"/>
  <w15:chartTrackingRefBased/>
  <w15:docId w15:val="{f57e2aab-5186-487c-9acc-6c5b033824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74ab2461b4a4c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930D5A-0AC5-4AB0-8B35-A748DA31EE84}"/>
</file>

<file path=customXml/itemProps2.xml><?xml version="1.0" encoding="utf-8"?>
<ds:datastoreItem xmlns:ds="http://schemas.openxmlformats.org/officeDocument/2006/customXml" ds:itemID="{083A7C15-C7C5-4A72-8F86-7DEE73C240DB}"/>
</file>

<file path=customXml/itemProps3.xml><?xml version="1.0" encoding="utf-8"?>
<ds:datastoreItem xmlns:ds="http://schemas.openxmlformats.org/officeDocument/2006/customXml" ds:itemID="{38E18CB4-CC6A-4BE5-A313-8D95143AEC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 Sobrinho</dc:creator>
  <cp:keywords/>
  <dc:description/>
  <cp:lastModifiedBy>Rodrigo de Oliveira Porto</cp:lastModifiedBy>
  <dcterms:created xsi:type="dcterms:W3CDTF">2021-02-21T18:11:57Z</dcterms:created>
  <dcterms:modified xsi:type="dcterms:W3CDTF">2021-02-28T17:41:30Z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