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E1FE2" w:rsidR="33151F01" w:rsidP="00FC10EF" w:rsidRDefault="35ACD1B1" w14:paraId="14C9C0D4" w14:textId="004ECA46">
      <w:pPr>
        <w:jc w:val="center"/>
        <w:rPr>
          <w:rFonts w:ascii="Arial" w:hAnsi="Arial" w:cs="Arial"/>
          <w:b/>
          <w:bCs/>
          <w:sz w:val="20"/>
          <w:szCs w:val="20"/>
          <w:lang w:val="en-US"/>
        </w:rPr>
      </w:pPr>
      <w:r w:rsidRPr="00EE1FE2">
        <w:rPr>
          <w:rFonts w:ascii="Arial" w:hAnsi="Arial" w:cs="Arial"/>
          <w:b/>
          <w:bCs/>
          <w:sz w:val="20"/>
          <w:szCs w:val="20"/>
          <w:lang w:val="en-US"/>
        </w:rPr>
        <w:t>Atividades 1ª Reunião</w:t>
      </w:r>
    </w:p>
    <w:p w:rsidRPr="00EE1FE2" w:rsidR="00FC10EF" w:rsidP="00FC10EF" w:rsidRDefault="00FC10EF" w14:paraId="69B2856B" w14:textId="77777777">
      <w:pPr>
        <w:jc w:val="center"/>
        <w:rPr>
          <w:rFonts w:ascii="Arial" w:hAnsi="Arial" w:cs="Arial"/>
          <w:b/>
          <w:bCs/>
          <w:sz w:val="20"/>
          <w:szCs w:val="20"/>
          <w:lang w:val="en-US"/>
        </w:rPr>
      </w:pPr>
    </w:p>
    <w:p w:rsidRPr="00FC10EF" w:rsidR="0063225D" w:rsidP="00FC10EF" w:rsidRDefault="0063225D" w14:paraId="436D8906" w14:textId="2300DF7C">
      <w:pPr>
        <w:autoSpaceDE w:val="0"/>
        <w:autoSpaceDN w:val="0"/>
        <w:adjustRightInd w:val="0"/>
        <w:spacing w:after="0" w:line="240" w:lineRule="auto"/>
        <w:ind w:firstLine="708"/>
        <w:jc w:val="both"/>
        <w:rPr>
          <w:rFonts w:ascii="Arial" w:hAnsi="Arial" w:cs="Arial"/>
          <w:sz w:val="20"/>
          <w:szCs w:val="20"/>
          <w:lang w:val="en-US"/>
        </w:rPr>
      </w:pPr>
      <w:r w:rsidRPr="00FC10EF">
        <w:rPr>
          <w:rFonts w:ascii="Arial" w:hAnsi="Arial" w:cs="Arial"/>
          <w:sz w:val="20"/>
          <w:szCs w:val="20"/>
          <w:lang w:val="en-US"/>
        </w:rPr>
        <w:t>The fundamental issue for micro-wind is the wind resource. It does not matter if a micro-wind turbine is able to rapidly respond to changing wind speeds or work well in turbulent wind if the overall wind resource is poor.</w:t>
      </w:r>
      <w:r w:rsidR="00E961FF">
        <w:rPr>
          <w:rFonts w:ascii="Arial" w:hAnsi="Arial" w:cs="Arial"/>
          <w:sz w:val="20"/>
          <w:szCs w:val="20"/>
          <w:lang w:val="en-US"/>
        </w:rPr>
        <w:t xml:space="preserve"> </w:t>
      </w:r>
      <w:r w:rsidR="00E961FF">
        <w:rPr>
          <w:rFonts w:ascii="Arial" w:hAnsi="Arial" w:cs="Arial"/>
          <w:color w:val="000000" w:themeColor="text1"/>
          <w:sz w:val="20"/>
          <w:szCs w:val="20"/>
          <w:lang w:val="en-US"/>
        </w:rPr>
        <w:t>[1]</w:t>
      </w:r>
    </w:p>
    <w:p w:rsidRPr="00FC10EF" w:rsidR="0063225D" w:rsidP="0063225D" w:rsidRDefault="0063225D" w14:paraId="72FCD88C" w14:textId="77777777">
      <w:pPr>
        <w:autoSpaceDE w:val="0"/>
        <w:autoSpaceDN w:val="0"/>
        <w:adjustRightInd w:val="0"/>
        <w:spacing w:after="0" w:line="240" w:lineRule="auto"/>
        <w:jc w:val="both"/>
        <w:rPr>
          <w:rFonts w:ascii="Arial" w:hAnsi="Arial" w:cs="Arial"/>
          <w:sz w:val="20"/>
          <w:szCs w:val="20"/>
          <w:lang w:val="en-US"/>
        </w:rPr>
      </w:pPr>
    </w:p>
    <w:p w:rsidR="3DBB825E" w:rsidP="33623172" w:rsidRDefault="00E961FF" w14:paraId="4930B9E7" w14:textId="4C3C2262">
      <w:pPr>
        <w:spacing w:after="0" w:line="240" w:lineRule="auto"/>
        <w:jc w:val="both"/>
        <w:rPr>
          <w:rFonts w:ascii="Arial" w:hAnsi="Arial" w:cs="Arial"/>
          <w:sz w:val="20"/>
          <w:szCs w:val="20"/>
          <w:lang w:val="en-US"/>
        </w:rPr>
      </w:pPr>
      <w:r w:rsidRPr="61F2CB40" w:rsidR="115F3B46">
        <w:rPr>
          <w:rFonts w:ascii="Arial" w:hAnsi="Arial" w:cs="Arial"/>
          <w:color w:val="000000" w:themeColor="text1" w:themeTint="FF" w:themeShade="FF"/>
          <w:sz w:val="20"/>
          <w:szCs w:val="20"/>
          <w:lang w:val="en-US"/>
        </w:rPr>
        <w:t>[1]</w:t>
      </w:r>
      <w:r w:rsidRPr="61F2CB40" w:rsidR="115F3B46">
        <w:rPr>
          <w:rFonts w:ascii="Arial" w:hAnsi="Arial" w:cs="Arial"/>
          <w:color w:val="000000" w:themeColor="text1" w:themeTint="FF" w:themeShade="FF"/>
          <w:sz w:val="20"/>
          <w:szCs w:val="20"/>
          <w:lang w:val="en-US"/>
        </w:rPr>
        <w:t xml:space="preserve"> </w:t>
      </w:r>
      <w:r w:rsidRPr="61F2CB40" w:rsidR="02513D0C">
        <w:rPr>
          <w:rFonts w:ascii="Arial" w:hAnsi="Arial" w:cs="Arial"/>
          <w:sz w:val="20"/>
          <w:szCs w:val="20"/>
          <w:lang w:val="en-US"/>
        </w:rPr>
        <w:t xml:space="preserve">Letcher T. Wind Energy Engineering A Handbook for Onshore and Offshore Wind Turbines, </w:t>
      </w:r>
      <w:r w:rsidRPr="61F2CB40" w:rsidR="6805C961">
        <w:rPr>
          <w:rFonts w:ascii="Arial" w:hAnsi="Arial" w:cs="Arial"/>
          <w:sz w:val="20"/>
          <w:szCs w:val="20"/>
          <w:lang w:val="en-US"/>
        </w:rPr>
        <w:t xml:space="preserve">Academic Press, May </w:t>
      </w:r>
      <w:r w:rsidRPr="61F2CB40" w:rsidR="02513D0C">
        <w:rPr>
          <w:rFonts w:ascii="Arial" w:hAnsi="Arial" w:cs="Arial"/>
          <w:sz w:val="20"/>
          <w:szCs w:val="20"/>
          <w:lang w:val="en-US"/>
        </w:rPr>
        <w:t>201</w:t>
      </w:r>
      <w:r w:rsidRPr="61F2CB40" w:rsidR="3DF27C4F">
        <w:rPr>
          <w:rFonts w:ascii="Arial" w:hAnsi="Arial" w:cs="Arial"/>
          <w:sz w:val="20"/>
          <w:szCs w:val="20"/>
          <w:lang w:val="en-US"/>
        </w:rPr>
        <w:t>7</w:t>
      </w:r>
      <w:r w:rsidRPr="61F2CB40" w:rsidR="02513D0C">
        <w:rPr>
          <w:rFonts w:ascii="Arial" w:hAnsi="Arial" w:cs="Arial"/>
          <w:sz w:val="20"/>
          <w:szCs w:val="20"/>
          <w:lang w:val="en-US"/>
        </w:rPr>
        <w:t>.</w:t>
      </w:r>
    </w:p>
    <w:p w:rsidR="33623172" w:rsidP="33623172" w:rsidRDefault="33623172" w14:paraId="7976AFA0" w14:textId="7AD2AB0B">
      <w:pPr>
        <w:spacing w:after="0" w:line="240" w:lineRule="auto"/>
        <w:jc w:val="both"/>
        <w:rPr>
          <w:rFonts w:ascii="Arial" w:hAnsi="Arial" w:cs="Arial"/>
          <w:sz w:val="20"/>
          <w:szCs w:val="20"/>
          <w:lang w:val="en-US"/>
        </w:rPr>
      </w:pPr>
    </w:p>
    <w:p w:rsidRPr="00FC10EF" w:rsidR="35ACD1B1" w:rsidP="33151F01" w:rsidRDefault="35ACD1B1" w14:paraId="66A4B7C7" w14:textId="3393D3A2">
      <w:pPr>
        <w:rPr>
          <w:rFonts w:ascii="Arial" w:hAnsi="Arial" w:cs="Arial"/>
          <w:b w:val="1"/>
          <w:bCs w:val="1"/>
          <w:sz w:val="20"/>
          <w:szCs w:val="20"/>
        </w:rPr>
      </w:pPr>
      <w:r w:rsidRPr="54E7E972" w:rsidR="35ACD1B1">
        <w:rPr>
          <w:rFonts w:ascii="Arial" w:hAnsi="Arial" w:cs="Arial"/>
          <w:b w:val="1"/>
          <w:bCs w:val="1"/>
          <w:sz w:val="20"/>
          <w:szCs w:val="20"/>
        </w:rPr>
        <w:t>Definição da estrutura a ser utilizada</w:t>
      </w:r>
      <w:r w:rsidRPr="54E7E972" w:rsidR="00F3334A">
        <w:rPr>
          <w:rFonts w:ascii="Arial" w:hAnsi="Arial" w:cs="Arial"/>
          <w:b w:val="1"/>
          <w:bCs w:val="1"/>
          <w:sz w:val="20"/>
          <w:szCs w:val="20"/>
        </w:rPr>
        <w:t>;</w:t>
      </w:r>
      <w:r w:rsidRPr="54E7E972" w:rsidR="3813C010">
        <w:rPr>
          <w:rFonts w:ascii="Arial" w:hAnsi="Arial" w:cs="Arial"/>
          <w:b w:val="1"/>
          <w:bCs w:val="1"/>
          <w:sz w:val="20"/>
          <w:szCs w:val="20"/>
        </w:rPr>
        <w:t xml:space="preserve"> </w:t>
      </w:r>
    </w:p>
    <w:p w:rsidR="3813C010" w:rsidP="54E7E972" w:rsidRDefault="3813C010" w14:paraId="5E5BBEF1" w14:textId="3143E8B6">
      <w:pPr>
        <w:pStyle w:val="Normal"/>
        <w:rPr>
          <w:rFonts w:ascii="Arial" w:hAnsi="Arial" w:cs="Arial"/>
          <w:b w:val="1"/>
          <w:bCs w:val="1"/>
          <w:sz w:val="20"/>
          <w:szCs w:val="20"/>
        </w:rPr>
      </w:pPr>
      <w:r w:rsidRPr="54E7E972" w:rsidR="3813C010">
        <w:rPr>
          <w:rFonts w:ascii="Arial" w:hAnsi="Arial" w:cs="Arial"/>
          <w:b w:val="1"/>
          <w:bCs w:val="1"/>
          <w:sz w:val="20"/>
          <w:szCs w:val="20"/>
        </w:rPr>
        <w:t xml:space="preserve">Definição do Diametro - </w:t>
      </w:r>
    </w:p>
    <w:p w:rsidRPr="00FC10EF" w:rsidR="00712A33" w:rsidP="00FC10EF" w:rsidRDefault="00712A33" w14:paraId="7789C1A1" w14:textId="2194D15A">
      <w:pPr>
        <w:autoSpaceDE w:val="0"/>
        <w:autoSpaceDN w:val="0"/>
        <w:adjustRightInd w:val="0"/>
        <w:spacing w:after="0" w:line="240" w:lineRule="auto"/>
        <w:ind w:firstLine="708"/>
        <w:jc w:val="both"/>
        <w:rPr>
          <w:rFonts w:ascii="Arial" w:hAnsi="Arial" w:cs="Arial"/>
          <w:sz w:val="20"/>
          <w:szCs w:val="20"/>
          <w:lang w:val="en-US"/>
        </w:rPr>
      </w:pPr>
      <w:r w:rsidRPr="61F2CB40" w:rsidR="2968148E">
        <w:rPr>
          <w:rFonts w:ascii="Arial" w:hAnsi="Arial" w:cs="Arial"/>
          <w:color w:val="000000" w:themeColor="text1" w:themeTint="FF" w:themeShade="FF"/>
          <w:sz w:val="20"/>
          <w:szCs w:val="20"/>
          <w:lang w:val="en-US"/>
        </w:rPr>
        <w:t xml:space="preserve">Struts are used to hold the blades to the main rotor shaft. They need to be strong in order to resist the aerodynamic, gravitational, and </w:t>
      </w:r>
      <w:r w:rsidRPr="61F2CB40" w:rsidR="2968148E">
        <w:rPr>
          <w:rFonts w:ascii="Arial" w:hAnsi="Arial" w:cs="Arial"/>
          <w:sz w:val="20"/>
          <w:szCs w:val="20"/>
          <w:lang w:val="en-US"/>
        </w:rPr>
        <w:t xml:space="preserve">centripetal forces exerted on the blades. However, they generally impede power production and decrease the </w:t>
      </w:r>
      <w:commentRangeStart w:id="9486533"/>
      <w:r w:rsidRPr="61F2CB40" w:rsidR="2968148E">
        <w:rPr>
          <w:rFonts w:ascii="Arial" w:hAnsi="Arial" w:cs="Arial"/>
          <w:sz w:val="20"/>
          <w:szCs w:val="20"/>
          <w:lang w:val="en-US"/>
        </w:rPr>
        <w:t>power coefficient</w:t>
      </w:r>
      <w:commentRangeEnd w:id="9486533"/>
      <w:r>
        <w:rPr>
          <w:rStyle w:val="CommentReference"/>
        </w:rPr>
        <w:commentReference w:id="9486533"/>
      </w:r>
      <w:r w:rsidRPr="61F2CB40" w:rsidR="2968148E">
        <w:rPr>
          <w:rFonts w:ascii="Arial" w:hAnsi="Arial" w:cs="Arial"/>
          <w:sz w:val="20"/>
          <w:szCs w:val="20"/>
          <w:lang w:val="en-US"/>
        </w:rPr>
        <w:t xml:space="preserve"> through their increased drag.</w:t>
      </w:r>
    </w:p>
    <w:p w:rsidRPr="00FC10EF" w:rsidR="00712A33" w:rsidP="00712A33" w:rsidRDefault="00712A33" w14:paraId="6FE26AB0" w14:textId="293EC75C">
      <w:pPr>
        <w:autoSpaceDE w:val="0"/>
        <w:autoSpaceDN w:val="0"/>
        <w:adjustRightInd w:val="0"/>
        <w:spacing w:after="0" w:line="240" w:lineRule="auto"/>
        <w:rPr>
          <w:rFonts w:ascii="Arial" w:hAnsi="Arial" w:cs="Arial"/>
          <w:sz w:val="20"/>
          <w:szCs w:val="20"/>
          <w:lang w:val="en-US"/>
        </w:rPr>
      </w:pPr>
      <w:r w:rsidRPr="00FC10EF">
        <w:rPr>
          <w:rFonts w:ascii="Arial" w:hAnsi="Arial" w:cs="Arial"/>
          <w:sz w:val="20"/>
          <w:szCs w:val="20"/>
          <w:lang w:val="en-US"/>
        </w:rPr>
        <w:t>most of the drag effect is concentrated at the connection to the blade.</w:t>
      </w:r>
    </w:p>
    <w:p w:rsidRPr="00FC10EF" w:rsidR="00712A33" w:rsidP="6A040E6B" w:rsidRDefault="00712A33" w14:paraId="6784D260" w14:textId="3C9C3736">
      <w:pPr>
        <w:autoSpaceDE w:val="0"/>
        <w:autoSpaceDN w:val="0"/>
        <w:adjustRightInd w:val="0"/>
        <w:spacing w:after="0" w:line="240" w:lineRule="auto"/>
        <w:ind w:firstLine="708"/>
        <w:jc w:val="both"/>
        <w:rPr>
          <w:rFonts w:ascii="Arial" w:hAnsi="Arial" w:cs="Arial"/>
          <w:color w:val="000000"/>
          <w:sz w:val="20"/>
          <w:szCs w:val="20"/>
          <w:lang w:val="en-US"/>
        </w:rPr>
      </w:pPr>
      <w:r w:rsidRPr="6A040E6B" w:rsidR="00712A33">
        <w:rPr>
          <w:rFonts w:ascii="Arial" w:hAnsi="Arial" w:cs="Arial"/>
          <w:color w:val="000000" w:themeColor="text1" w:themeTint="FF" w:themeShade="FF"/>
          <w:sz w:val="20"/>
          <w:szCs w:val="20"/>
          <w:lang w:val="en-US"/>
        </w:rPr>
        <w:t>There are some advantages in choosing an aerodynamically “smooth” strut design or in covering the strut with a low-drag fairing, and the use of symmetric airfoil sections for fairing the struts is recommended [20], [30]. In one demonstration turbine, the addition of aerodynamic fairings to round pipe struts resulted in a 15% increase in measured performance [15]</w:t>
      </w:r>
    </w:p>
    <w:p w:rsidR="00712A33" w:rsidP="6A040E6B" w:rsidRDefault="00712A33" w14:paraId="584561B9" w14:textId="0AB4323A">
      <w:pPr>
        <w:spacing w:after="0" w:line="240" w:lineRule="auto"/>
        <w:ind w:firstLine="708"/>
        <w:jc w:val="both"/>
        <w:rPr>
          <w:rFonts w:ascii="Arial" w:hAnsi="Arial" w:cs="Arial"/>
          <w:sz w:val="20"/>
          <w:szCs w:val="20"/>
          <w:lang w:val="en-US"/>
        </w:rPr>
      </w:pPr>
      <w:r w:rsidRPr="6A040E6B" w:rsidR="00712A33">
        <w:rPr>
          <w:rFonts w:ascii="Arial" w:hAnsi="Arial" w:cs="Arial"/>
          <w:sz w:val="20"/>
          <w:szCs w:val="20"/>
          <w:lang w:val="en-US"/>
        </w:rPr>
        <w:t>It is recommended to minimize the number of struts concomitantly with good structural design, as each strut removed eliminates some parasitic drag on the rotor and ultimately results in a higher power production.</w:t>
      </w:r>
    </w:p>
    <w:p w:rsidR="33623172" w:rsidP="33623172" w:rsidRDefault="33623172" w14:paraId="7BEF914A" w14:textId="503BD7FA">
      <w:pPr>
        <w:spacing w:after="0" w:line="240" w:lineRule="auto"/>
        <w:jc w:val="both"/>
        <w:rPr>
          <w:rFonts w:ascii="Arial" w:hAnsi="Arial" w:cs="Arial"/>
          <w:sz w:val="20"/>
          <w:szCs w:val="20"/>
          <w:lang w:val="en-US"/>
        </w:rPr>
      </w:pPr>
    </w:p>
    <w:p w:rsidR="3F0F4BED" w:rsidP="61F2CB40" w:rsidRDefault="3F0F4BED" w14:paraId="7C14B811" w14:textId="0ED93715">
      <w:pPr>
        <w:spacing w:after="0" w:line="240" w:lineRule="auto"/>
        <w:jc w:val="both"/>
        <w:rPr>
          <w:rFonts w:ascii="Arial" w:hAnsi="Arial" w:cs="Arial"/>
          <w:sz w:val="20"/>
          <w:szCs w:val="20"/>
          <w:lang w:val="en-US"/>
        </w:rPr>
      </w:pPr>
      <w:r w:rsidRPr="61F2CB40" w:rsidR="3F0F4BED">
        <w:rPr>
          <w:rFonts w:ascii="Arial" w:hAnsi="Arial" w:cs="Arial"/>
          <w:color w:val="000000" w:themeColor="text1" w:themeTint="FF" w:themeShade="FF"/>
          <w:sz w:val="20"/>
          <w:szCs w:val="20"/>
          <w:lang w:val="en-US"/>
        </w:rPr>
        <w:t xml:space="preserve">[1] </w:t>
      </w:r>
      <w:r w:rsidRPr="61F2CB40" w:rsidR="3F0F4BED">
        <w:rPr>
          <w:rFonts w:ascii="Arial" w:hAnsi="Arial" w:cs="Arial"/>
          <w:sz w:val="20"/>
          <w:szCs w:val="20"/>
          <w:lang w:val="en-US"/>
        </w:rPr>
        <w:t>Letcher T. Wind Energy Engineering A Handbook for Onshore and Offshore Wind Turbines, Academic Press, May 2017.</w:t>
      </w:r>
    </w:p>
    <w:p w:rsidR="3FF9A019" w:rsidP="33623172" w:rsidRDefault="3FF9A019" w14:paraId="51BAFFCF" w14:textId="62E1E8DE">
      <w:pPr>
        <w:spacing w:after="0" w:line="240" w:lineRule="auto"/>
        <w:jc w:val="both"/>
        <w:rPr>
          <w:rFonts w:ascii="Arial" w:hAnsi="Arial" w:cs="Arial"/>
          <w:sz w:val="20"/>
          <w:szCs w:val="20"/>
          <w:lang w:val="en-US"/>
        </w:rPr>
      </w:pPr>
      <w:r w:rsidRPr="61F2CB40" w:rsidR="42495A7C">
        <w:rPr>
          <w:rFonts w:ascii="Arial" w:hAnsi="Arial" w:cs="Arial"/>
          <w:sz w:val="20"/>
          <w:szCs w:val="20"/>
          <w:lang w:val="en-US"/>
        </w:rPr>
        <w:t>[15] Sutherland HJ, Berg DE, and Ashwill TD. A retrospective of VAWT technology. Sandia Report SAND2012-0304, Sandia National Laboratories; 2012.</w:t>
      </w:r>
    </w:p>
    <w:p w:rsidR="52C4315F" w:rsidP="33623172" w:rsidRDefault="52C4315F" w14:paraId="7BA61019" w14:textId="144BF06F">
      <w:pPr>
        <w:spacing w:after="0" w:line="240" w:lineRule="auto"/>
        <w:jc w:val="both"/>
        <w:rPr>
          <w:rFonts w:ascii="Arial" w:hAnsi="Arial" w:cs="Arial"/>
          <w:sz w:val="20"/>
          <w:szCs w:val="20"/>
          <w:lang w:val="en-US"/>
        </w:rPr>
      </w:pPr>
      <w:r w:rsidRPr="61F2CB40" w:rsidR="558C3D99">
        <w:rPr>
          <w:rFonts w:ascii="Arial" w:hAnsi="Arial" w:cs="Arial"/>
          <w:sz w:val="20"/>
          <w:szCs w:val="20"/>
          <w:lang w:val="en-US"/>
        </w:rPr>
        <w:t>[20] Kirke B. Evaluation of self-starting vertical axis wind turbines for stand-alone applications, Ph.D. thesis. Queensland, Australia: Griffith University; 1998.</w:t>
      </w:r>
    </w:p>
    <w:p w:rsidR="6934BC8C" w:rsidP="33623172" w:rsidRDefault="6934BC8C" w14:paraId="314F776D" w14:textId="290B0222">
      <w:pPr>
        <w:spacing w:after="0" w:line="240" w:lineRule="auto"/>
        <w:jc w:val="both"/>
        <w:rPr>
          <w:rFonts w:ascii="Arial" w:hAnsi="Arial" w:cs="Arial"/>
          <w:sz w:val="20"/>
          <w:szCs w:val="20"/>
          <w:lang w:val="en-US"/>
        </w:rPr>
      </w:pPr>
      <w:r w:rsidRPr="61F2CB40" w:rsidR="56BCB833">
        <w:rPr>
          <w:rFonts w:ascii="Arial" w:hAnsi="Arial" w:cs="Arial"/>
          <w:sz w:val="20"/>
          <w:szCs w:val="20"/>
          <w:lang w:val="en-US"/>
        </w:rPr>
        <w:t>[30] Kjellin J, Bulow F, Eriksson S, Deglaire P, Leijon M, Bernhoff H. Power coefficient measurement on a 12 kW straight bladed vertical axis wind turbine. Renew Energy 2011;36:30503.</w:t>
      </w:r>
    </w:p>
    <w:p w:rsidR="33623172" w:rsidP="33623172" w:rsidRDefault="33623172" w14:paraId="74246C0A" w14:textId="32AB1A20">
      <w:pPr>
        <w:spacing w:after="0" w:line="240" w:lineRule="auto"/>
        <w:jc w:val="both"/>
        <w:rPr>
          <w:rFonts w:ascii="Arial" w:hAnsi="Arial" w:cs="Arial"/>
          <w:sz w:val="20"/>
          <w:szCs w:val="20"/>
          <w:lang w:val="en-US"/>
        </w:rPr>
      </w:pPr>
    </w:p>
    <w:p w:rsidRPr="00FC10EF" w:rsidR="00712A33" w:rsidP="00712A33" w:rsidRDefault="00712A33" w14:paraId="05EB6DC4" w14:textId="77777777">
      <w:pPr>
        <w:autoSpaceDE w:val="0"/>
        <w:autoSpaceDN w:val="0"/>
        <w:adjustRightInd w:val="0"/>
        <w:spacing w:after="0" w:line="240" w:lineRule="auto"/>
        <w:rPr>
          <w:rFonts w:ascii="Arial" w:hAnsi="Arial" w:cs="Arial"/>
          <w:color w:val="000000"/>
          <w:sz w:val="20"/>
          <w:szCs w:val="20"/>
          <w:lang w:val="en-US"/>
        </w:rPr>
      </w:pPr>
    </w:p>
    <w:p w:rsidRPr="00EE1FE2" w:rsidR="00F3334A" w:rsidP="33151F01" w:rsidRDefault="00F3334A" w14:paraId="385D2050" w14:textId="36BFC612">
      <w:pPr>
        <w:rPr>
          <w:rFonts w:ascii="Arial" w:hAnsi="Arial" w:cs="Arial"/>
          <w:b/>
          <w:bCs/>
          <w:sz w:val="20"/>
          <w:szCs w:val="20"/>
          <w:lang w:val="en-US"/>
        </w:rPr>
      </w:pPr>
      <w:r w:rsidRPr="00EE1FE2">
        <w:rPr>
          <w:rFonts w:ascii="Arial" w:hAnsi="Arial" w:cs="Arial"/>
          <w:b/>
          <w:bCs/>
          <w:sz w:val="20"/>
          <w:szCs w:val="20"/>
          <w:lang w:val="en-US"/>
        </w:rPr>
        <w:t>Definição do tipo de estrutura</w:t>
      </w:r>
      <w:r w:rsidRPr="00EE1FE2" w:rsidR="5BA89438">
        <w:rPr>
          <w:rFonts w:ascii="Arial" w:hAnsi="Arial" w:cs="Arial"/>
          <w:b/>
          <w:bCs/>
          <w:sz w:val="20"/>
          <w:szCs w:val="20"/>
          <w:lang w:val="en-US"/>
        </w:rPr>
        <w:t xml:space="preserve"> (</w:t>
      </w:r>
      <w:r w:rsidRPr="00EE1FE2" w:rsidR="00BB2140">
        <w:rPr>
          <w:rFonts w:ascii="Arial" w:hAnsi="Arial" w:cs="Arial"/>
          <w:b/>
          <w:bCs/>
          <w:sz w:val="20"/>
          <w:szCs w:val="20"/>
          <w:lang w:val="en-US"/>
        </w:rPr>
        <w:t>hélices</w:t>
      </w:r>
      <w:r w:rsidRPr="00EE1FE2" w:rsidR="5BA89438">
        <w:rPr>
          <w:rFonts w:ascii="Arial" w:hAnsi="Arial" w:cs="Arial"/>
          <w:b/>
          <w:bCs/>
          <w:sz w:val="20"/>
          <w:szCs w:val="20"/>
          <w:lang w:val="en-US"/>
        </w:rPr>
        <w:t>);</w:t>
      </w:r>
    </w:p>
    <w:p w:rsidRPr="00FC10EF" w:rsidR="00466402" w:rsidP="00FC10EF" w:rsidRDefault="00466402" w14:paraId="761E6086" w14:textId="4CDF1520">
      <w:pPr>
        <w:autoSpaceDE w:val="0"/>
        <w:autoSpaceDN w:val="0"/>
        <w:adjustRightInd w:val="0"/>
        <w:spacing w:after="0" w:line="240" w:lineRule="auto"/>
        <w:ind w:firstLine="708"/>
        <w:jc w:val="both"/>
        <w:rPr>
          <w:rFonts w:ascii="Arial" w:hAnsi="Arial" w:cs="Arial"/>
          <w:sz w:val="20"/>
          <w:szCs w:val="20"/>
          <w:lang w:val="en-US"/>
        </w:rPr>
      </w:pPr>
      <w:r w:rsidRPr="6A040E6B" w:rsidR="00466402">
        <w:rPr>
          <w:rFonts w:ascii="Arial" w:hAnsi="Arial" w:cs="Arial"/>
          <w:sz w:val="20"/>
          <w:szCs w:val="20"/>
          <w:lang w:val="en-US"/>
        </w:rPr>
        <w:t>Based on the shape of these blades, they generally produce positive torque at every angle when they are operating in their optimal conditions. As a result, lift based VAWTs are generally more efficient than drag-based VAWTs.</w:t>
      </w:r>
      <w:r w:rsidRPr="6A040E6B" w:rsidR="00E961FF">
        <w:rPr>
          <w:rFonts w:ascii="Arial" w:hAnsi="Arial" w:cs="Arial"/>
          <w:color w:val="000000" w:themeColor="text1" w:themeTint="FF" w:themeShade="FF"/>
          <w:sz w:val="20"/>
          <w:szCs w:val="20"/>
          <w:lang w:val="en-US"/>
        </w:rPr>
        <w:t xml:space="preserve"> </w:t>
      </w:r>
      <w:r w:rsidRPr="6A040E6B" w:rsidR="00E961FF">
        <w:rPr>
          <w:rFonts w:ascii="Arial" w:hAnsi="Arial" w:cs="Arial"/>
          <w:color w:val="000000" w:themeColor="text1" w:themeTint="FF" w:themeShade="FF"/>
          <w:sz w:val="20"/>
          <w:szCs w:val="20"/>
          <w:lang w:val="en-US"/>
        </w:rPr>
        <w:t>[1]</w:t>
      </w:r>
    </w:p>
    <w:p w:rsidR="72B7694D" w:rsidP="6A040E6B" w:rsidRDefault="72B7694D" w14:paraId="37B7F3FB" w14:textId="57764CDC">
      <w:pPr>
        <w:pStyle w:val="Normal"/>
        <w:spacing w:after="0" w:line="240" w:lineRule="auto"/>
        <w:ind w:firstLine="708"/>
        <w:jc w:val="both"/>
        <w:rPr>
          <w:rFonts w:ascii="Arial" w:hAnsi="Arial" w:cs="Arial"/>
          <w:color w:val="000000" w:themeColor="text1" w:themeTint="FF" w:themeShade="FF"/>
          <w:sz w:val="20"/>
          <w:szCs w:val="20"/>
          <w:lang w:val="en-US"/>
        </w:rPr>
      </w:pPr>
      <w:r w:rsidRPr="6A040E6B" w:rsidR="72B7694D">
        <w:rPr>
          <w:rFonts w:ascii="Arial" w:hAnsi="Arial" w:cs="Arial"/>
          <w:color w:val="000000" w:themeColor="text1" w:themeTint="FF" w:themeShade="FF"/>
          <w:sz w:val="20"/>
          <w:szCs w:val="20"/>
          <w:lang w:val="en-US"/>
        </w:rPr>
        <w:t xml:space="preserve">Drag-based VAWTs are able to self-start and lift-based VAWTs have difficulty starting by themselves. In addition, symmetric airfoils also suffer from the </w:t>
      </w:r>
      <w:r w:rsidRPr="6A040E6B" w:rsidR="72B7694D">
        <w:rPr>
          <w:rFonts w:ascii="Arial" w:hAnsi="Arial" w:cs="Arial"/>
          <w:color w:val="000000" w:themeColor="text1" w:themeTint="FF" w:themeShade="FF"/>
          <w:sz w:val="20"/>
          <w:szCs w:val="20"/>
          <w:lang w:val="en-US"/>
        </w:rPr>
        <w:t>self-starting</w:t>
      </w:r>
      <w:r w:rsidRPr="6A040E6B" w:rsidR="72B7694D">
        <w:rPr>
          <w:rFonts w:ascii="Arial" w:hAnsi="Arial" w:cs="Arial"/>
          <w:color w:val="000000" w:themeColor="text1" w:themeTint="FF" w:themeShade="FF"/>
          <w:sz w:val="20"/>
          <w:szCs w:val="20"/>
          <w:lang w:val="en-US"/>
        </w:rPr>
        <w:t xml:space="preserve"> problem. [1]</w:t>
      </w:r>
    </w:p>
    <w:p w:rsidRPr="00FC10EF" w:rsidR="00F652DC" w:rsidP="6A040E6B" w:rsidRDefault="00466402" w14:paraId="371B5A7B" w14:textId="77777777">
      <w:pPr>
        <w:autoSpaceDE w:val="0"/>
        <w:autoSpaceDN w:val="0"/>
        <w:adjustRightInd w:val="0"/>
        <w:spacing w:after="0" w:line="240" w:lineRule="auto"/>
        <w:ind w:firstLine="708"/>
        <w:jc w:val="both"/>
        <w:rPr>
          <w:rFonts w:ascii="Arial" w:hAnsi="Arial" w:cs="Arial"/>
          <w:sz w:val="20"/>
          <w:szCs w:val="20"/>
          <w:lang w:val="en-US"/>
        </w:rPr>
      </w:pPr>
      <w:r w:rsidRPr="6A040E6B" w:rsidR="00466402">
        <w:rPr>
          <w:rFonts w:ascii="Arial" w:hAnsi="Arial" w:cs="Arial"/>
          <w:sz w:val="20"/>
          <w:szCs w:val="20"/>
          <w:lang w:val="en-US"/>
        </w:rPr>
        <w:t>With this in mind, however, the choice of an airfoil is of paramount importance as “the power produced by a [VAWT] at different wind speeds [is] largely determined by its blade airfoil”. [22]</w:t>
      </w:r>
      <w:r w:rsidRPr="6A040E6B" w:rsidR="00F652DC">
        <w:rPr>
          <w:rFonts w:ascii="Arial" w:hAnsi="Arial" w:cs="Arial"/>
          <w:sz w:val="20"/>
          <w:szCs w:val="20"/>
          <w:lang w:val="en-US"/>
        </w:rPr>
        <w:t xml:space="preserve"> </w:t>
      </w:r>
    </w:p>
    <w:p w:rsidRPr="00FC10EF" w:rsidR="00F652DC" w:rsidP="00F652DC" w:rsidRDefault="00F652DC" w14:paraId="7F62D6CA" w14:textId="0A13DD3E">
      <w:pPr>
        <w:autoSpaceDE w:val="0"/>
        <w:autoSpaceDN w:val="0"/>
        <w:adjustRightInd w:val="0"/>
        <w:spacing w:after="0" w:line="240" w:lineRule="auto"/>
        <w:jc w:val="both"/>
        <w:rPr>
          <w:rFonts w:ascii="Arial" w:hAnsi="Arial" w:cs="Arial"/>
          <w:sz w:val="20"/>
          <w:szCs w:val="20"/>
          <w:lang w:val="en-US"/>
        </w:rPr>
      </w:pPr>
      <w:r w:rsidRPr="00FC10EF">
        <w:rPr>
          <w:rFonts w:ascii="Arial" w:hAnsi="Arial" w:cs="Arial"/>
          <w:sz w:val="20"/>
          <w:szCs w:val="20"/>
          <w:lang w:val="en-US"/>
        </w:rPr>
        <w:t>One such design involves the use of cambered airfoils (discussed later). However, even some designs with cambered airfoils still feature dead-band regions, which delay or impede self-starting. [21]</w:t>
      </w:r>
    </w:p>
    <w:p w:rsidRPr="00FC10EF" w:rsidR="00466402" w:rsidP="00466402" w:rsidRDefault="00466402" w14:paraId="68425A0E" w14:textId="0DD70AA2">
      <w:pPr>
        <w:autoSpaceDE w:val="0"/>
        <w:autoSpaceDN w:val="0"/>
        <w:adjustRightInd w:val="0"/>
        <w:spacing w:after="0" w:line="240" w:lineRule="auto"/>
        <w:jc w:val="both"/>
        <w:rPr>
          <w:rFonts w:ascii="Arial" w:hAnsi="Arial" w:cs="Arial"/>
          <w:sz w:val="20"/>
          <w:szCs w:val="20"/>
          <w:lang w:val="en-US"/>
        </w:rPr>
      </w:pPr>
    </w:p>
    <w:p w:rsidRPr="00FC10EF" w:rsidR="00466402" w:rsidP="6A040E6B" w:rsidRDefault="00466402" w14:paraId="2BFFE67A" w14:textId="4BD295EA">
      <w:pPr>
        <w:autoSpaceDE w:val="0"/>
        <w:autoSpaceDN w:val="0"/>
        <w:adjustRightInd w:val="0"/>
        <w:spacing w:after="0" w:line="240" w:lineRule="auto"/>
        <w:ind w:left="0" w:firstLine="708"/>
        <w:jc w:val="both"/>
        <w:rPr>
          <w:rFonts w:ascii="Arial" w:hAnsi="Arial" w:cs="Arial"/>
          <w:color w:val="000000"/>
          <w:sz w:val="20"/>
          <w:szCs w:val="20"/>
          <w:lang w:val="en-US"/>
        </w:rPr>
      </w:pPr>
      <w:r w:rsidRPr="6A040E6B" w:rsidR="00466402">
        <w:rPr>
          <w:rFonts w:ascii="Arial" w:hAnsi="Arial" w:cs="Arial"/>
          <w:color w:val="000000" w:themeColor="text1" w:themeTint="FF" w:themeShade="FF"/>
          <w:sz w:val="20"/>
          <w:szCs w:val="20"/>
          <w:lang w:val="en-US"/>
        </w:rPr>
        <w:t>“Cambered fixed pitch blades appear to offer the best combination of</w:t>
      </w:r>
      <w:r w:rsidRPr="6A040E6B" w:rsidR="00FC10EF">
        <w:rPr>
          <w:rFonts w:ascii="Arial" w:hAnsi="Arial" w:cs="Arial"/>
          <w:color w:val="000000" w:themeColor="text1" w:themeTint="FF" w:themeShade="FF"/>
          <w:sz w:val="20"/>
          <w:szCs w:val="20"/>
          <w:lang w:val="en-US"/>
        </w:rPr>
        <w:t xml:space="preserve"> </w:t>
      </w:r>
      <w:r w:rsidRPr="6A040E6B" w:rsidR="00466402">
        <w:rPr>
          <w:rFonts w:ascii="Arial" w:hAnsi="Arial" w:cs="Arial"/>
          <w:color w:val="000000" w:themeColor="text1" w:themeTint="FF" w:themeShade="FF"/>
          <w:sz w:val="20"/>
          <w:szCs w:val="20"/>
          <w:lang w:val="en-US"/>
        </w:rPr>
        <w:t xml:space="preserve">acceptable starting torque and peak performance with simplicity and low cost” </w:t>
      </w:r>
      <w:r w:rsidRPr="6A040E6B" w:rsidR="00F652DC">
        <w:rPr>
          <w:rFonts w:ascii="Arial" w:hAnsi="Arial" w:cs="Arial"/>
          <w:color w:val="000000" w:themeColor="text1" w:themeTint="FF" w:themeShade="FF"/>
          <w:sz w:val="20"/>
          <w:szCs w:val="20"/>
          <w:lang w:val="en-US"/>
        </w:rPr>
        <w:t>[20]</w:t>
      </w:r>
    </w:p>
    <w:p w:rsidRPr="00FC10EF" w:rsidR="00F652DC" w:rsidP="00F652DC" w:rsidRDefault="00F652DC" w14:paraId="535D7240" w14:textId="4FA3CF13">
      <w:pPr>
        <w:autoSpaceDE w:val="0"/>
        <w:autoSpaceDN w:val="0"/>
        <w:adjustRightInd w:val="0"/>
        <w:spacing w:after="0" w:line="240" w:lineRule="auto"/>
        <w:rPr>
          <w:rFonts w:ascii="Arial" w:hAnsi="Arial" w:cs="Arial"/>
          <w:color w:val="000000"/>
          <w:sz w:val="20"/>
          <w:szCs w:val="20"/>
          <w:lang w:val="en-US"/>
        </w:rPr>
      </w:pPr>
    </w:p>
    <w:p w:rsidRPr="00FC10EF" w:rsidR="00466402" w:rsidP="00FC10EF" w:rsidRDefault="00F652DC" w14:paraId="7213DED5" w14:textId="47AB3508">
      <w:pPr>
        <w:autoSpaceDE w:val="0"/>
        <w:autoSpaceDN w:val="0"/>
        <w:adjustRightInd w:val="0"/>
        <w:spacing w:after="0" w:line="240" w:lineRule="auto"/>
        <w:ind w:firstLine="708"/>
        <w:jc w:val="both"/>
        <w:rPr>
          <w:rFonts w:ascii="Arial" w:hAnsi="Arial" w:cs="Arial"/>
          <w:sz w:val="20"/>
          <w:szCs w:val="20"/>
          <w:lang w:val="en-US"/>
        </w:rPr>
      </w:pPr>
      <w:r w:rsidRPr="00FC10EF">
        <w:rPr>
          <w:rFonts w:ascii="Arial" w:hAnsi="Arial" w:cs="Arial"/>
          <w:sz w:val="20"/>
          <w:szCs w:val="20"/>
          <w:lang w:val="en-US"/>
        </w:rPr>
        <w:t>Some aspects to consider include the thickness of the blades with respect to structural stiffness (thicker blades being stiffer), ease of construction (manufacture), weight (thinner blades being lighter), etc.</w:t>
      </w:r>
      <w:r w:rsidRPr="00E961FF" w:rsidR="00E961FF">
        <w:rPr>
          <w:rFonts w:ascii="Arial" w:hAnsi="Arial" w:cs="Arial"/>
          <w:color w:val="000000" w:themeColor="text1"/>
          <w:sz w:val="20"/>
          <w:szCs w:val="20"/>
          <w:lang w:val="en-US"/>
        </w:rPr>
        <w:t xml:space="preserve"> </w:t>
      </w:r>
      <w:r w:rsidR="00E961FF">
        <w:rPr>
          <w:rFonts w:ascii="Arial" w:hAnsi="Arial" w:cs="Arial"/>
          <w:color w:val="000000" w:themeColor="text1"/>
          <w:sz w:val="20"/>
          <w:szCs w:val="20"/>
          <w:lang w:val="en-US"/>
        </w:rPr>
        <w:t>[1]</w:t>
      </w:r>
    </w:p>
    <w:p w:rsidRPr="00FC10EF" w:rsidR="00F652DC" w:rsidP="00F652DC" w:rsidRDefault="00F652DC" w14:paraId="1693943F" w14:textId="36AAFB3F">
      <w:pPr>
        <w:autoSpaceDE w:val="0"/>
        <w:autoSpaceDN w:val="0"/>
        <w:adjustRightInd w:val="0"/>
        <w:spacing w:after="0" w:line="240" w:lineRule="auto"/>
        <w:rPr>
          <w:rFonts w:ascii="Arial" w:hAnsi="Arial" w:cs="Arial"/>
          <w:sz w:val="20"/>
          <w:szCs w:val="20"/>
          <w:lang w:val="en-US"/>
        </w:rPr>
      </w:pPr>
    </w:p>
    <w:p w:rsidRPr="00FC10EF" w:rsidR="00F652DC" w:rsidP="00FC10EF" w:rsidRDefault="00F652DC" w14:paraId="587568DE" w14:textId="0E1E516C">
      <w:pPr>
        <w:autoSpaceDE w:val="0"/>
        <w:autoSpaceDN w:val="0"/>
        <w:adjustRightInd w:val="0"/>
        <w:spacing w:after="0" w:line="240" w:lineRule="auto"/>
        <w:ind w:firstLine="708"/>
        <w:jc w:val="both"/>
        <w:rPr>
          <w:rFonts w:ascii="Arial" w:hAnsi="Arial" w:cs="Arial"/>
          <w:sz w:val="20"/>
          <w:szCs w:val="20"/>
          <w:lang w:val="en-US"/>
        </w:rPr>
      </w:pPr>
      <w:r w:rsidRPr="00FC10EF">
        <w:rPr>
          <w:rFonts w:ascii="Arial" w:hAnsi="Arial" w:cs="Arial"/>
          <w:sz w:val="20"/>
          <w:szCs w:val="20"/>
          <w:lang w:val="en-US"/>
        </w:rPr>
        <w:t>In general, it has been found that higher aspect ratio blades result in better performance, just as with aircraft wings, due to the reduction in reduced drag from tip vortices</w:t>
      </w:r>
      <w:r w:rsidRPr="00FC10EF" w:rsidR="009875DC">
        <w:rPr>
          <w:rFonts w:ascii="Arial" w:hAnsi="Arial" w:cs="Arial"/>
          <w:sz w:val="20"/>
          <w:szCs w:val="20"/>
          <w:lang w:val="en-US"/>
        </w:rPr>
        <w:t>,</w:t>
      </w:r>
      <w:r w:rsidRPr="00FC10EF">
        <w:rPr>
          <w:rFonts w:ascii="Arial" w:hAnsi="Arial" w:cs="Arial"/>
          <w:sz w:val="20"/>
          <w:szCs w:val="20"/>
          <w:lang w:val="en-US"/>
        </w:rPr>
        <w:t xml:space="preserve"> </w:t>
      </w:r>
      <w:r w:rsidRPr="00FC10EF" w:rsidR="009875DC">
        <w:rPr>
          <w:rFonts w:ascii="Arial" w:hAnsi="Arial" w:cs="Arial"/>
          <w:sz w:val="20"/>
          <w:szCs w:val="20"/>
          <w:lang w:val="en-US"/>
        </w:rPr>
        <w:t>(</w:t>
      </w:r>
      <w:r w:rsidRPr="00FC10EF">
        <w:rPr>
          <w:rFonts w:ascii="Arial" w:hAnsi="Arial" w:cs="Arial"/>
          <w:color w:val="000000"/>
          <w:sz w:val="20"/>
          <w:szCs w:val="20"/>
          <w:lang w:val="en-US"/>
        </w:rPr>
        <w:t>aspect ratios much higher than 7.5</w:t>
      </w:r>
      <w:r w:rsidRPr="00FC10EF" w:rsidR="009875DC">
        <w:rPr>
          <w:rFonts w:ascii="Arial" w:hAnsi="Arial" w:cs="Arial"/>
          <w:color w:val="000000"/>
          <w:sz w:val="20"/>
          <w:szCs w:val="20"/>
          <w:lang w:val="en-US"/>
        </w:rPr>
        <w:t xml:space="preserve"> [20])</w:t>
      </w:r>
      <w:r w:rsidR="00E961FF">
        <w:rPr>
          <w:rFonts w:ascii="Arial" w:hAnsi="Arial" w:cs="Arial"/>
          <w:color w:val="000000"/>
          <w:sz w:val="20"/>
          <w:szCs w:val="20"/>
          <w:lang w:val="en-US"/>
        </w:rPr>
        <w:t>.</w:t>
      </w:r>
    </w:p>
    <w:p w:rsidRPr="00FC10EF" w:rsidR="009875DC" w:rsidP="00FC10EF" w:rsidRDefault="00712A33" w14:paraId="192135E6" w14:textId="151C8C92">
      <w:pPr>
        <w:autoSpaceDE w:val="0"/>
        <w:autoSpaceDN w:val="0"/>
        <w:adjustRightInd w:val="0"/>
        <w:spacing w:after="0" w:line="240" w:lineRule="auto"/>
        <w:ind w:firstLine="708"/>
        <w:jc w:val="both"/>
        <w:rPr>
          <w:rFonts w:ascii="Arial" w:hAnsi="Arial" w:cs="Arial"/>
          <w:color w:val="000000"/>
          <w:sz w:val="20"/>
          <w:szCs w:val="20"/>
          <w:lang w:val="en-US"/>
        </w:rPr>
      </w:pPr>
      <w:r w:rsidRPr="00FC10EF">
        <w:rPr>
          <w:rFonts w:ascii="Arial" w:hAnsi="Arial" w:cs="Arial"/>
          <w:color w:val="000000"/>
          <w:sz w:val="20"/>
          <w:szCs w:val="20"/>
          <w:lang w:val="en-US"/>
        </w:rPr>
        <w:t xml:space="preserve">Sandia VAWT development, writes: “. </w:t>
      </w:r>
      <w:r w:rsidRPr="00FC10EF">
        <w:rPr>
          <w:rFonts w:ascii="Arial" w:hAnsi="Arial" w:cs="Arial"/>
          <w:i/>
          <w:iCs/>
          <w:color w:val="000000"/>
          <w:sz w:val="20"/>
          <w:szCs w:val="20"/>
          <w:lang w:val="en-US"/>
        </w:rPr>
        <w:t>. .the use of 3 blades appears to be optimal . . . adding more blades appears to add significant costs without reducing balance-of-system costs”.</w:t>
      </w:r>
      <w:r w:rsidRPr="00FC10EF">
        <w:rPr>
          <w:rFonts w:ascii="Arial" w:hAnsi="Arial" w:cs="Arial"/>
          <w:color w:val="000000"/>
          <w:sz w:val="20"/>
          <w:szCs w:val="20"/>
          <w:lang w:val="en-US"/>
        </w:rPr>
        <w:t xml:space="preserve"> [15] A study comparing 3- and 6-bladed designs numerically, found that the power coefficient was higher for a 3-bladed design</w:t>
      </w:r>
      <w:r w:rsidRPr="00FC10EF" w:rsidR="00C1640A">
        <w:rPr>
          <w:rFonts w:ascii="Arial" w:hAnsi="Arial" w:cs="Arial"/>
          <w:color w:val="000000"/>
          <w:sz w:val="20"/>
          <w:szCs w:val="20"/>
          <w:lang w:val="en-US"/>
        </w:rPr>
        <w:t>. [31]</w:t>
      </w:r>
    </w:p>
    <w:p w:rsidRPr="00FC10EF" w:rsidR="00F652DC" w:rsidP="00F652DC" w:rsidRDefault="00F652DC" w14:paraId="70ED4FCB" w14:textId="77777777">
      <w:pPr>
        <w:autoSpaceDE w:val="0"/>
        <w:autoSpaceDN w:val="0"/>
        <w:adjustRightInd w:val="0"/>
        <w:spacing w:after="0" w:line="240" w:lineRule="auto"/>
        <w:rPr>
          <w:rFonts w:ascii="Arial" w:hAnsi="Arial" w:cs="Arial"/>
          <w:sz w:val="20"/>
          <w:szCs w:val="20"/>
          <w:lang w:val="en-US"/>
        </w:rPr>
      </w:pPr>
    </w:p>
    <w:p w:rsidR="1BA7133C" w:rsidP="61F2CB40" w:rsidRDefault="1BA7133C" w14:paraId="260E0BEB" w14:textId="7F0E61C0">
      <w:pPr>
        <w:spacing w:after="0" w:line="240" w:lineRule="auto"/>
        <w:jc w:val="both"/>
        <w:rPr>
          <w:rFonts w:ascii="Arial" w:hAnsi="Arial" w:cs="Arial"/>
          <w:sz w:val="20"/>
          <w:szCs w:val="20"/>
          <w:lang w:val="en-US"/>
        </w:rPr>
      </w:pPr>
      <w:r w:rsidRPr="61F2CB40" w:rsidR="1BA7133C">
        <w:rPr>
          <w:rFonts w:ascii="Arial" w:hAnsi="Arial" w:cs="Arial"/>
          <w:color w:val="000000" w:themeColor="text1" w:themeTint="FF" w:themeShade="FF"/>
          <w:sz w:val="20"/>
          <w:szCs w:val="20"/>
          <w:lang w:val="en-US"/>
        </w:rPr>
        <w:t xml:space="preserve">[1] </w:t>
      </w:r>
      <w:r w:rsidRPr="61F2CB40" w:rsidR="1BA7133C">
        <w:rPr>
          <w:rFonts w:ascii="Arial" w:hAnsi="Arial" w:cs="Arial"/>
          <w:sz w:val="20"/>
          <w:szCs w:val="20"/>
          <w:lang w:val="en-US"/>
        </w:rPr>
        <w:t>Letcher T. Wind Energy Engineering A Handbook for Onshore and Offshore Wind Turbines, Academic Press, May 2017.</w:t>
      </w:r>
    </w:p>
    <w:p w:rsidR="6A211746" w:rsidP="33623172" w:rsidRDefault="6A211746" w14:paraId="09A63E93" w14:textId="00D6D80C">
      <w:pPr>
        <w:spacing w:after="0" w:line="240" w:lineRule="auto"/>
        <w:jc w:val="both"/>
        <w:rPr>
          <w:rFonts w:ascii="Arial" w:hAnsi="Arial" w:cs="Arial"/>
          <w:sz w:val="20"/>
          <w:szCs w:val="20"/>
          <w:lang w:val="en-US"/>
        </w:rPr>
      </w:pPr>
      <w:r w:rsidRPr="61F2CB40" w:rsidR="7F925665">
        <w:rPr>
          <w:rFonts w:ascii="Arial" w:hAnsi="Arial" w:cs="Arial"/>
          <w:sz w:val="20"/>
          <w:szCs w:val="20"/>
          <w:lang w:val="en-US"/>
        </w:rPr>
        <w:t>[15] Sutherland HJ, Berg DE, and Ashwill TD. A retrospective of VAWT technology. Sandia Report SAND2012-0304, Sandia National Laboratories; 2012.</w:t>
      </w:r>
    </w:p>
    <w:p w:rsidR="578065BD" w:rsidP="33623172" w:rsidRDefault="578065BD" w14:paraId="5FE38A4F" w14:textId="144BF06F">
      <w:pPr>
        <w:spacing w:after="0" w:line="240" w:lineRule="auto"/>
        <w:jc w:val="both"/>
        <w:rPr>
          <w:rFonts w:ascii="Arial" w:hAnsi="Arial" w:cs="Arial"/>
          <w:sz w:val="20"/>
          <w:szCs w:val="20"/>
          <w:lang w:val="en-US"/>
        </w:rPr>
      </w:pPr>
      <w:r w:rsidRPr="61F2CB40" w:rsidR="67AC99EB">
        <w:rPr>
          <w:rFonts w:ascii="Arial" w:hAnsi="Arial" w:cs="Arial"/>
          <w:sz w:val="20"/>
          <w:szCs w:val="20"/>
          <w:lang w:val="en-US"/>
        </w:rPr>
        <w:t>[20] Kirke B. Evaluation of self-starting vertical axis wind turbines for stand-alone applications, Ph.D. thesis. Queensland, Australia: Griffith University; 1998.</w:t>
      </w:r>
    </w:p>
    <w:p w:rsidR="2126FD77" w:rsidP="33623172" w:rsidRDefault="2126FD77" w14:paraId="5FDE4C3D" w14:textId="77C554B3">
      <w:pPr>
        <w:spacing w:after="0" w:line="240" w:lineRule="auto"/>
        <w:jc w:val="both"/>
        <w:rPr>
          <w:rFonts w:ascii="Arial" w:hAnsi="Arial" w:cs="Arial"/>
          <w:sz w:val="20"/>
          <w:szCs w:val="20"/>
          <w:lang w:val="en-US"/>
        </w:rPr>
      </w:pPr>
      <w:r w:rsidRPr="61F2CB40" w:rsidR="1905883F">
        <w:rPr>
          <w:rFonts w:ascii="Arial" w:hAnsi="Arial" w:cs="Arial"/>
          <w:sz w:val="20"/>
          <w:szCs w:val="20"/>
          <w:lang w:val="en-US"/>
        </w:rPr>
        <w:t>[21] Basilevs Y, Korobenko A, Deng, Yan J, Kinzel M, Dabiri JO. Fluid-structure interaction modeling of vertical-axis wind turbines. J Appl Mech 2014;81 081006-1.</w:t>
      </w:r>
    </w:p>
    <w:p w:rsidRPr="00EE1FE2" w:rsidR="2126FD77" w:rsidP="33623172" w:rsidRDefault="2126FD77" w14:paraId="7983D94A" w14:textId="07567BB7">
      <w:pPr>
        <w:spacing w:after="0" w:line="240" w:lineRule="auto"/>
        <w:jc w:val="both"/>
        <w:rPr>
          <w:lang w:val="en-US"/>
        </w:rPr>
      </w:pPr>
      <w:r w:rsidRPr="61F2CB40" w:rsidR="1905883F">
        <w:rPr>
          <w:rFonts w:ascii="Arial" w:hAnsi="Arial" w:cs="Arial"/>
          <w:sz w:val="20"/>
          <w:szCs w:val="20"/>
          <w:lang w:val="en-US"/>
        </w:rPr>
        <w:t>[22] Islam M, Fartaj A, Carriveau R. Analysis of the design parameters related to a fixed-pitch straight-bladed vertical axis wind turbine. Wind Eng 2008;32(5):491507.</w:t>
      </w:r>
    </w:p>
    <w:p w:rsidR="2126FD77" w:rsidP="33623172" w:rsidRDefault="2126FD77" w14:paraId="2799451C" w14:textId="654F772A">
      <w:pPr>
        <w:spacing w:after="0" w:line="240" w:lineRule="auto"/>
        <w:jc w:val="both"/>
        <w:rPr>
          <w:rFonts w:ascii="Arial" w:hAnsi="Arial" w:cs="Arial"/>
          <w:sz w:val="20"/>
          <w:szCs w:val="20"/>
          <w:lang w:val="en-US"/>
        </w:rPr>
      </w:pPr>
      <w:r w:rsidRPr="61F2CB40" w:rsidR="1905883F">
        <w:rPr>
          <w:rFonts w:ascii="Arial" w:hAnsi="Arial" w:cs="Arial"/>
          <w:sz w:val="20"/>
          <w:szCs w:val="20"/>
          <w:lang w:val="en-US"/>
        </w:rPr>
        <w:t>[31] Hassan S, Ali M, Islam M. The effect of solidity on the performance of H-rotor Darrieus turbine. International Conference on Mechanical Engineering; 2016.</w:t>
      </w:r>
    </w:p>
    <w:p w:rsidR="33623172" w:rsidP="33623172" w:rsidRDefault="33623172" w14:paraId="2537A70F" w14:textId="53CD9972">
      <w:pPr>
        <w:spacing w:after="0" w:line="240" w:lineRule="auto"/>
        <w:rPr>
          <w:rFonts w:ascii="Arial" w:hAnsi="Arial" w:cs="Arial"/>
          <w:sz w:val="20"/>
          <w:szCs w:val="20"/>
          <w:lang w:val="en-US"/>
        </w:rPr>
      </w:pPr>
    </w:p>
    <w:p w:rsidR="33623172" w:rsidP="33623172" w:rsidRDefault="33623172" w14:paraId="58AFB219" w14:textId="10F3F6A8">
      <w:pPr>
        <w:spacing w:after="0" w:line="240" w:lineRule="auto"/>
        <w:rPr>
          <w:rFonts w:ascii="Arial" w:hAnsi="Arial" w:cs="Arial"/>
          <w:sz w:val="20"/>
          <w:szCs w:val="20"/>
          <w:lang w:val="en-US"/>
        </w:rPr>
      </w:pPr>
    </w:p>
    <w:p w:rsidRPr="00FC10EF" w:rsidR="00B62767" w:rsidP="33151F01" w:rsidRDefault="35ACD1B1" w14:paraId="7A097787" w14:textId="42185782">
      <w:pPr>
        <w:rPr>
          <w:rFonts w:ascii="Arial" w:hAnsi="Arial" w:cs="Arial"/>
          <w:b/>
          <w:bCs/>
          <w:sz w:val="20"/>
          <w:szCs w:val="20"/>
          <w:lang w:val="en-US"/>
        </w:rPr>
      </w:pPr>
      <w:r w:rsidRPr="00FC10EF">
        <w:rPr>
          <w:rFonts w:ascii="Arial" w:hAnsi="Arial" w:cs="Arial"/>
          <w:b/>
          <w:bCs/>
          <w:sz w:val="20"/>
          <w:szCs w:val="20"/>
          <w:lang w:val="en-US"/>
        </w:rPr>
        <w:t>Tamanho e volume total da estrutura</w:t>
      </w:r>
      <w:r w:rsidRPr="00FC10EF" w:rsidR="00FC10EF">
        <w:rPr>
          <w:rFonts w:ascii="Arial" w:hAnsi="Arial" w:cs="Arial"/>
          <w:b/>
          <w:bCs/>
          <w:sz w:val="20"/>
          <w:szCs w:val="20"/>
          <w:lang w:val="en-US"/>
        </w:rPr>
        <w:t>;</w:t>
      </w:r>
    </w:p>
    <w:p w:rsidRPr="00FC10EF" w:rsidR="00712A33" w:rsidP="00FC10EF" w:rsidRDefault="00712A33" w14:paraId="2C3E5305" w14:textId="66EF1DC8">
      <w:pPr>
        <w:autoSpaceDE w:val="0"/>
        <w:autoSpaceDN w:val="0"/>
        <w:adjustRightInd w:val="0"/>
        <w:spacing w:after="0" w:line="240" w:lineRule="auto"/>
        <w:ind w:firstLine="708"/>
        <w:jc w:val="both"/>
        <w:rPr>
          <w:rFonts w:ascii="Arial" w:hAnsi="Arial" w:cs="Arial"/>
          <w:sz w:val="20"/>
          <w:szCs w:val="20"/>
          <w:lang w:val="en-US"/>
        </w:rPr>
      </w:pPr>
      <w:r w:rsidRPr="540046E9" w:rsidR="00712A33">
        <w:rPr>
          <w:rFonts w:ascii="Arial" w:hAnsi="Arial" w:cs="Arial"/>
          <w:sz w:val="20"/>
          <w:szCs w:val="20"/>
          <w:lang w:val="en-US"/>
        </w:rPr>
        <w:t>In particular, the larger the turbine diameter, the longer the blade struts must be to support the blades. Thus, a larger diameter turbine is more massive and has a direct effect on the turbine inertia, larger turbine diameter results in a slower angular velocity, slower angular velocity then may require that a gearbox be included in the design to ensure the angular velocity of the generator is sufficiently high for efficient power production.</w:t>
      </w:r>
    </w:p>
    <w:p w:rsidRPr="00FC10EF" w:rsidR="33151F01" w:rsidP="00FC10EF" w:rsidRDefault="00712A33" w14:paraId="6E6E5462" w14:textId="3C6D776E">
      <w:pPr>
        <w:autoSpaceDE w:val="0"/>
        <w:autoSpaceDN w:val="0"/>
        <w:adjustRightInd w:val="0"/>
        <w:spacing w:after="0" w:line="240" w:lineRule="auto"/>
        <w:ind w:firstLine="708"/>
        <w:jc w:val="both"/>
        <w:rPr>
          <w:rFonts w:ascii="Arial" w:hAnsi="Arial" w:cs="Arial"/>
          <w:sz w:val="20"/>
          <w:szCs w:val="20"/>
          <w:lang w:val="en-US"/>
        </w:rPr>
      </w:pPr>
      <w:r w:rsidRPr="33623172">
        <w:rPr>
          <w:rFonts w:ascii="Arial" w:hAnsi="Arial" w:cs="Arial"/>
          <w:sz w:val="20"/>
          <w:szCs w:val="20"/>
          <w:lang w:val="en-US"/>
        </w:rPr>
        <w:t>A smaller turbine diameter leads to higher centripetal forces on the rotor blades. Higher angular velocities also increase the propensity for fatigue failure of the blade struts due to more frequent cyclic loading.</w:t>
      </w:r>
    </w:p>
    <w:p w:rsidR="33623172" w:rsidP="33623172" w:rsidRDefault="33623172" w14:paraId="7878C884" w14:textId="6F99078C">
      <w:pPr>
        <w:spacing w:after="0" w:line="240" w:lineRule="auto"/>
        <w:ind w:firstLine="708"/>
        <w:jc w:val="both"/>
        <w:rPr>
          <w:rFonts w:ascii="Arial" w:hAnsi="Arial" w:cs="Arial"/>
          <w:sz w:val="20"/>
          <w:szCs w:val="20"/>
          <w:lang w:val="en-US"/>
        </w:rPr>
      </w:pPr>
    </w:p>
    <w:p w:rsidR="6E6C5FC5" w:rsidP="61F2CB40" w:rsidRDefault="6E6C5FC5" w14:paraId="3DF1AD43" w14:textId="1CCE0FFB">
      <w:pPr>
        <w:spacing w:after="0" w:line="240" w:lineRule="auto"/>
        <w:jc w:val="both"/>
        <w:rPr>
          <w:rFonts w:ascii="Arial" w:hAnsi="Arial" w:cs="Arial"/>
          <w:sz w:val="20"/>
          <w:szCs w:val="20"/>
          <w:lang w:val="en-US"/>
        </w:rPr>
      </w:pPr>
      <w:r w:rsidRPr="61F2CB40" w:rsidR="6E6C5FC5">
        <w:rPr>
          <w:rFonts w:ascii="Arial" w:hAnsi="Arial" w:cs="Arial"/>
          <w:color w:val="000000" w:themeColor="text1" w:themeTint="FF" w:themeShade="FF"/>
          <w:sz w:val="20"/>
          <w:szCs w:val="20"/>
          <w:lang w:val="en-US"/>
        </w:rPr>
        <w:t xml:space="preserve">[1] </w:t>
      </w:r>
      <w:r w:rsidRPr="61F2CB40" w:rsidR="6E6C5FC5">
        <w:rPr>
          <w:rFonts w:ascii="Arial" w:hAnsi="Arial" w:cs="Arial"/>
          <w:sz w:val="20"/>
          <w:szCs w:val="20"/>
          <w:lang w:val="en-US"/>
        </w:rPr>
        <w:t>Letcher T. Wind Energy Engineering A Handbook for Onshore and Offshore Wind Turbines, Academic Press, May 2017.</w:t>
      </w:r>
    </w:p>
    <w:p w:rsidRPr="00FC10EF" w:rsidR="00FC10EF" w:rsidP="00FC10EF" w:rsidRDefault="00FC10EF" w14:paraId="4E8B7C58" w14:textId="77777777">
      <w:pPr>
        <w:autoSpaceDE w:val="0"/>
        <w:autoSpaceDN w:val="0"/>
        <w:adjustRightInd w:val="0"/>
        <w:spacing w:after="0" w:line="240" w:lineRule="auto"/>
        <w:jc w:val="both"/>
        <w:rPr>
          <w:rFonts w:ascii="Arial" w:hAnsi="Arial" w:cs="Arial"/>
          <w:sz w:val="20"/>
          <w:szCs w:val="20"/>
          <w:lang w:val="en-US"/>
        </w:rPr>
      </w:pPr>
    </w:p>
    <w:p w:rsidR="33623172" w:rsidP="33623172" w:rsidRDefault="33623172" w14:paraId="1484BD32" w14:textId="5C282A57">
      <w:pPr>
        <w:spacing w:after="0" w:line="240" w:lineRule="auto"/>
        <w:jc w:val="both"/>
        <w:rPr>
          <w:rFonts w:ascii="Arial" w:hAnsi="Arial" w:cs="Arial"/>
          <w:sz w:val="20"/>
          <w:szCs w:val="20"/>
          <w:lang w:val="en-US"/>
        </w:rPr>
      </w:pPr>
    </w:p>
    <w:p w:rsidRPr="00FC10EF" w:rsidR="00C1640A" w:rsidP="33151F01" w:rsidRDefault="00FC10EF" w14:paraId="2DAE7C12" w14:textId="3AE1EB92">
      <w:pPr>
        <w:rPr>
          <w:rFonts w:ascii="Arial" w:hAnsi="Arial" w:cs="Arial"/>
          <w:b/>
          <w:bCs/>
          <w:sz w:val="20"/>
          <w:szCs w:val="20"/>
        </w:rPr>
      </w:pPr>
      <w:r w:rsidRPr="00FC10EF">
        <w:rPr>
          <w:rFonts w:ascii="Arial" w:hAnsi="Arial" w:cs="Arial"/>
          <w:b/>
          <w:bCs/>
          <w:sz w:val="20"/>
          <w:szCs w:val="20"/>
        </w:rPr>
        <w:t>Resumo</w:t>
      </w:r>
      <w:r>
        <w:rPr>
          <w:rFonts w:ascii="Arial" w:hAnsi="Arial" w:cs="Arial"/>
          <w:b/>
          <w:bCs/>
          <w:sz w:val="20"/>
          <w:szCs w:val="20"/>
        </w:rPr>
        <w:t>;</w:t>
      </w:r>
    </w:p>
    <w:p w:rsidRPr="00FC10EF" w:rsidR="00C1640A" w:rsidP="00C1640A" w:rsidRDefault="00C1640A" w14:paraId="79F5E70E" w14:textId="61C88288">
      <w:pPr>
        <w:pStyle w:val="PargrafodaLista"/>
        <w:numPr>
          <w:ilvl w:val="0"/>
          <w:numId w:val="1"/>
        </w:numPr>
        <w:autoSpaceDE w:val="0"/>
        <w:autoSpaceDN w:val="0"/>
        <w:adjustRightInd w:val="0"/>
        <w:spacing w:after="0" w:line="240" w:lineRule="auto"/>
        <w:rPr>
          <w:rFonts w:ascii="Arial" w:hAnsi="Arial" w:cs="Arial"/>
          <w:sz w:val="20"/>
          <w:szCs w:val="20"/>
          <w:lang w:val="en-US"/>
        </w:rPr>
      </w:pPr>
      <w:r w:rsidRPr="00FC10EF">
        <w:rPr>
          <w:rFonts w:ascii="Arial" w:hAnsi="Arial" w:cs="Arial"/>
          <w:sz w:val="20"/>
          <w:szCs w:val="20"/>
          <w:lang w:val="en-US"/>
        </w:rPr>
        <w:t>Counter-rotating VAWTs have been found to have substantially increased power density (W m-2) over conventional HAWT wind farms</w:t>
      </w:r>
    </w:p>
    <w:p w:rsidRPr="00FC10EF" w:rsidR="00C1640A" w:rsidP="00C1640A" w:rsidRDefault="00C1640A" w14:paraId="353D4954" w14:textId="77777777">
      <w:pPr>
        <w:pStyle w:val="PargrafodaLista"/>
        <w:numPr>
          <w:ilvl w:val="0"/>
          <w:numId w:val="1"/>
        </w:numPr>
        <w:autoSpaceDE w:val="0"/>
        <w:autoSpaceDN w:val="0"/>
        <w:adjustRightInd w:val="0"/>
        <w:spacing w:after="0" w:line="240" w:lineRule="auto"/>
        <w:rPr>
          <w:rFonts w:ascii="Arial" w:hAnsi="Arial" w:cs="Arial"/>
          <w:sz w:val="20"/>
          <w:szCs w:val="20"/>
          <w:lang w:val="en-US"/>
        </w:rPr>
      </w:pPr>
      <w:r w:rsidRPr="00FC10EF">
        <w:rPr>
          <w:rFonts w:ascii="Arial" w:hAnsi="Arial" w:cs="Arial"/>
          <w:sz w:val="20"/>
          <w:szCs w:val="20"/>
          <w:lang w:val="en-US"/>
        </w:rPr>
        <w:t xml:space="preserve">VAWTs should be designed to use lift rather than drag as the basis of operation </w:t>
      </w:r>
    </w:p>
    <w:p w:rsidRPr="00FC10EF" w:rsidR="00C1640A" w:rsidP="00C1640A" w:rsidRDefault="00C1640A" w14:paraId="2EF0B82F" w14:textId="644473D2">
      <w:pPr>
        <w:pStyle w:val="PargrafodaLista"/>
        <w:numPr>
          <w:ilvl w:val="0"/>
          <w:numId w:val="1"/>
        </w:numPr>
        <w:autoSpaceDE w:val="0"/>
        <w:autoSpaceDN w:val="0"/>
        <w:adjustRightInd w:val="0"/>
        <w:spacing w:after="0" w:line="240" w:lineRule="auto"/>
        <w:rPr>
          <w:rFonts w:ascii="Arial" w:hAnsi="Arial" w:cs="Arial"/>
          <w:sz w:val="20"/>
          <w:szCs w:val="20"/>
          <w:lang w:val="en-US"/>
        </w:rPr>
      </w:pPr>
      <w:r w:rsidRPr="00FC10EF">
        <w:rPr>
          <w:rFonts w:ascii="Arial" w:hAnsi="Arial" w:cs="Arial"/>
          <w:sz w:val="20"/>
          <w:szCs w:val="20"/>
          <w:lang w:val="en-US"/>
        </w:rPr>
        <w:t>VAWTs can have difficulty self-starting, but careful airfoil selection and cambered airfoil profiles can alleviate these difficulties</w:t>
      </w:r>
    </w:p>
    <w:p w:rsidRPr="00FC10EF" w:rsidR="00C1640A" w:rsidP="00C1640A" w:rsidRDefault="00C1640A" w14:paraId="219199C1" w14:textId="77777777">
      <w:pPr>
        <w:pStyle w:val="PargrafodaLista"/>
        <w:numPr>
          <w:ilvl w:val="0"/>
          <w:numId w:val="1"/>
        </w:numPr>
        <w:autoSpaceDE w:val="0"/>
        <w:autoSpaceDN w:val="0"/>
        <w:adjustRightInd w:val="0"/>
        <w:spacing w:after="0" w:line="240" w:lineRule="auto"/>
        <w:rPr>
          <w:rFonts w:ascii="Arial" w:hAnsi="Arial" w:cs="Arial"/>
          <w:sz w:val="20"/>
          <w:szCs w:val="20"/>
          <w:lang w:val="en-US"/>
        </w:rPr>
      </w:pPr>
      <w:r w:rsidRPr="00FC10EF">
        <w:rPr>
          <w:rFonts w:ascii="Arial" w:hAnsi="Arial" w:cs="Arial"/>
          <w:sz w:val="20"/>
          <w:szCs w:val="20"/>
          <w:lang w:val="en-US"/>
        </w:rPr>
        <w:t>The Selig S1210 and DU 06-W-200 airfoil profiles have been shown to self-start and form a currently acceptable starting point for new blade airfoil designs;</w:t>
      </w:r>
    </w:p>
    <w:p w:rsidRPr="00FC10EF" w:rsidR="00C1640A" w:rsidP="00C1640A" w:rsidRDefault="00C1640A" w14:paraId="13C69281" w14:textId="311C2604">
      <w:pPr>
        <w:pStyle w:val="PargrafodaLista"/>
        <w:numPr>
          <w:ilvl w:val="0"/>
          <w:numId w:val="1"/>
        </w:numPr>
        <w:autoSpaceDE w:val="0"/>
        <w:autoSpaceDN w:val="0"/>
        <w:adjustRightInd w:val="0"/>
        <w:spacing w:after="0" w:line="240" w:lineRule="auto"/>
        <w:rPr>
          <w:rFonts w:ascii="Arial" w:hAnsi="Arial" w:cs="Arial"/>
          <w:sz w:val="20"/>
          <w:szCs w:val="20"/>
          <w:lang w:val="en-US"/>
        </w:rPr>
      </w:pPr>
      <w:r w:rsidRPr="00FC10EF">
        <w:rPr>
          <w:rFonts w:ascii="Arial" w:hAnsi="Arial" w:cs="Arial"/>
          <w:sz w:val="20"/>
          <w:szCs w:val="20"/>
          <w:lang w:val="en-US"/>
        </w:rPr>
        <w:t>Struts should be shaped to reduce aerodynamic drag</w:t>
      </w:r>
    </w:p>
    <w:p w:rsidRPr="00FC10EF" w:rsidR="00C1640A" w:rsidP="00C1640A" w:rsidRDefault="00C1640A" w14:paraId="22894A52" w14:textId="2B748F19">
      <w:pPr>
        <w:pStyle w:val="PargrafodaLista"/>
        <w:numPr>
          <w:ilvl w:val="0"/>
          <w:numId w:val="1"/>
        </w:numPr>
        <w:autoSpaceDE w:val="0"/>
        <w:autoSpaceDN w:val="0"/>
        <w:adjustRightInd w:val="0"/>
        <w:spacing w:after="0" w:line="240" w:lineRule="auto"/>
        <w:rPr>
          <w:rFonts w:ascii="Arial" w:hAnsi="Arial" w:cs="Arial"/>
          <w:sz w:val="20"/>
          <w:szCs w:val="20"/>
          <w:lang w:val="en-US"/>
        </w:rPr>
      </w:pPr>
      <w:r w:rsidRPr="00FC10EF">
        <w:rPr>
          <w:rFonts w:ascii="Arial" w:hAnsi="Arial" w:cs="Arial"/>
          <w:sz w:val="20"/>
          <w:szCs w:val="20"/>
          <w:lang w:val="en-US"/>
        </w:rPr>
        <w:t>Lower turbine rotor mass, larger aspect ratio blades (e.g., long “slender” blades), blade-tip devices (e.g., winglets), and 3-bladed rotor designs are preferred.</w:t>
      </w:r>
    </w:p>
    <w:p w:rsidRPr="00FC10EF" w:rsidR="00C1640A" w:rsidP="00C1640A" w:rsidRDefault="00C1640A" w14:paraId="41FBC422" w14:textId="77777777">
      <w:pPr>
        <w:autoSpaceDE w:val="0"/>
        <w:autoSpaceDN w:val="0"/>
        <w:adjustRightInd w:val="0"/>
        <w:spacing w:after="0" w:line="240" w:lineRule="auto"/>
        <w:rPr>
          <w:rFonts w:ascii="Arial" w:hAnsi="Arial" w:cs="Arial"/>
          <w:sz w:val="20"/>
          <w:szCs w:val="20"/>
          <w:lang w:val="en-US"/>
        </w:rPr>
      </w:pPr>
    </w:p>
    <w:p w:rsidRPr="00FC10EF" w:rsidR="00466402" w:rsidP="00FC10EF" w:rsidRDefault="00C1640A" w14:paraId="4E5BE728" w14:textId="39CDCFE1">
      <w:pPr>
        <w:autoSpaceDE w:val="0"/>
        <w:autoSpaceDN w:val="0"/>
        <w:adjustRightInd w:val="0"/>
        <w:spacing w:after="0" w:line="240" w:lineRule="auto"/>
        <w:ind w:firstLine="360"/>
        <w:jc w:val="both"/>
        <w:rPr>
          <w:rFonts w:ascii="Arial" w:hAnsi="Arial" w:cs="Arial"/>
          <w:sz w:val="20"/>
          <w:szCs w:val="20"/>
          <w:lang w:val="en-US"/>
        </w:rPr>
      </w:pPr>
      <w:r w:rsidRPr="33623172">
        <w:rPr>
          <w:rFonts w:ascii="Arial" w:hAnsi="Arial" w:cs="Arial"/>
          <w:sz w:val="20"/>
          <w:szCs w:val="20"/>
          <w:lang w:val="en-US"/>
        </w:rPr>
        <w:t>The VAWT field is relatively nascent compared to HAWTs. As more research is completed and published, some of the design guidance herein may be superseded as the technology improves. The reader is advised to always consider any new research that becomes available.</w:t>
      </w:r>
    </w:p>
    <w:p w:rsidR="33623172" w:rsidP="33623172" w:rsidRDefault="33623172" w14:paraId="5D32F453" w14:textId="052D6FAE">
      <w:pPr>
        <w:spacing w:after="0" w:line="240" w:lineRule="auto"/>
        <w:ind w:firstLine="360"/>
        <w:jc w:val="both"/>
        <w:rPr>
          <w:rFonts w:ascii="Arial" w:hAnsi="Arial" w:cs="Arial"/>
          <w:sz w:val="20"/>
          <w:szCs w:val="20"/>
          <w:lang w:val="en-US"/>
        </w:rPr>
      </w:pPr>
    </w:p>
    <w:p w:rsidR="3DFC0EFC" w:rsidP="33623172" w:rsidRDefault="00E961FF" w14:paraId="6F781C72" w14:textId="1F538632">
      <w:pPr>
        <w:spacing w:after="0" w:line="240" w:lineRule="auto"/>
        <w:jc w:val="both"/>
        <w:rPr>
          <w:rFonts w:ascii="Arial" w:hAnsi="Arial" w:cs="Arial"/>
          <w:sz w:val="20"/>
          <w:szCs w:val="20"/>
          <w:lang w:val="en-US"/>
        </w:rPr>
      </w:pPr>
      <w:r w:rsidRPr="61F2CB40" w:rsidR="115F3B46">
        <w:rPr>
          <w:rFonts w:ascii="Arial" w:hAnsi="Arial" w:cs="Arial"/>
          <w:color w:val="000000" w:themeColor="text1" w:themeTint="FF" w:themeShade="FF"/>
          <w:sz w:val="20"/>
          <w:szCs w:val="20"/>
          <w:lang w:val="en-US"/>
        </w:rPr>
        <w:t>[1]</w:t>
      </w:r>
      <w:r w:rsidRPr="61F2CB40" w:rsidR="115F3B46">
        <w:rPr>
          <w:rFonts w:ascii="Arial" w:hAnsi="Arial" w:cs="Arial"/>
          <w:color w:val="000000" w:themeColor="text1" w:themeTint="FF" w:themeShade="FF"/>
          <w:sz w:val="20"/>
          <w:szCs w:val="20"/>
          <w:lang w:val="en-US"/>
        </w:rPr>
        <w:t xml:space="preserve"> </w:t>
      </w:r>
      <w:r w:rsidRPr="61F2CB40" w:rsidR="2DCCF570">
        <w:rPr>
          <w:rFonts w:ascii="Arial" w:hAnsi="Arial" w:cs="Arial"/>
          <w:sz w:val="20"/>
          <w:szCs w:val="20"/>
          <w:lang w:val="en-US"/>
        </w:rPr>
        <w:t>Letcher T. Wind Energy Engineering A Handbook for Onshore and Offshore Wind Turbines, 2016.</w:t>
      </w:r>
    </w:p>
    <w:p w:rsidR="33623172" w:rsidP="33623172" w:rsidRDefault="33623172" w14:paraId="18EA01BF" w14:textId="2C4CCADB">
      <w:pPr>
        <w:spacing w:after="0" w:line="240" w:lineRule="auto"/>
        <w:ind w:firstLine="360"/>
        <w:jc w:val="both"/>
        <w:rPr>
          <w:rFonts w:ascii="Arial" w:hAnsi="Arial" w:cs="Arial"/>
          <w:sz w:val="20"/>
          <w:szCs w:val="20"/>
          <w:lang w:val="en-US"/>
        </w:rPr>
      </w:pPr>
    </w:p>
    <w:p w:rsidRPr="00FC10EF" w:rsidR="00672478" w:rsidP="00C1640A" w:rsidRDefault="00672478" w14:paraId="27ACB97D" w14:textId="2854C694">
      <w:pPr>
        <w:autoSpaceDE w:val="0"/>
        <w:autoSpaceDN w:val="0"/>
        <w:adjustRightInd w:val="0"/>
        <w:spacing w:after="0" w:line="240" w:lineRule="auto"/>
        <w:jc w:val="both"/>
        <w:rPr>
          <w:rFonts w:ascii="Arial" w:hAnsi="Arial" w:cs="Arial"/>
          <w:sz w:val="20"/>
          <w:szCs w:val="20"/>
          <w:lang w:val="en-US"/>
        </w:rPr>
      </w:pPr>
    </w:p>
    <w:p w:rsidR="00A96F9A" w:rsidP="00672478" w:rsidRDefault="00A96F9A" w14:paraId="6405F200" w14:textId="21E95031">
      <w:pPr>
        <w:autoSpaceDE w:val="0"/>
        <w:autoSpaceDN w:val="0"/>
        <w:adjustRightInd w:val="0"/>
        <w:spacing w:after="0" w:line="240" w:lineRule="auto"/>
        <w:jc w:val="both"/>
        <w:rPr>
          <w:rFonts w:ascii="Arial" w:hAnsi="Arial" w:cs="Arial"/>
          <w:b/>
          <w:bCs/>
          <w:sz w:val="20"/>
          <w:szCs w:val="20"/>
        </w:rPr>
      </w:pPr>
      <w:r w:rsidRPr="00FC10EF">
        <w:rPr>
          <w:rFonts w:ascii="Arial" w:hAnsi="Arial" w:cs="Arial"/>
          <w:b/>
          <w:bCs/>
          <w:sz w:val="20"/>
          <w:szCs w:val="20"/>
        </w:rPr>
        <w:t>Viabilidade de energia solar</w:t>
      </w:r>
      <w:r w:rsidR="00FC10EF">
        <w:rPr>
          <w:rFonts w:ascii="Arial" w:hAnsi="Arial" w:cs="Arial"/>
          <w:b/>
          <w:bCs/>
          <w:sz w:val="20"/>
          <w:szCs w:val="20"/>
        </w:rPr>
        <w:t>;</w:t>
      </w:r>
    </w:p>
    <w:p w:rsidRPr="00FC10EF" w:rsidR="00FC10EF" w:rsidP="00672478" w:rsidRDefault="00FC10EF" w14:paraId="0EB63CFF" w14:textId="77777777">
      <w:pPr>
        <w:autoSpaceDE w:val="0"/>
        <w:autoSpaceDN w:val="0"/>
        <w:adjustRightInd w:val="0"/>
        <w:spacing w:after="0" w:line="240" w:lineRule="auto"/>
        <w:jc w:val="both"/>
        <w:rPr>
          <w:rFonts w:ascii="Arial" w:hAnsi="Arial" w:cs="Arial"/>
          <w:b/>
          <w:bCs/>
          <w:sz w:val="20"/>
          <w:szCs w:val="20"/>
        </w:rPr>
      </w:pPr>
    </w:p>
    <w:p w:rsidR="00FC10EF" w:rsidP="00FC10EF" w:rsidRDefault="00FC10EF" w14:paraId="28A9E710" w14:textId="4343613D">
      <w:pPr>
        <w:autoSpaceDE w:val="0"/>
        <w:autoSpaceDN w:val="0"/>
        <w:adjustRightInd w:val="0"/>
        <w:spacing w:after="0" w:line="240" w:lineRule="auto"/>
        <w:ind w:firstLine="708"/>
        <w:jc w:val="both"/>
        <w:rPr>
          <w:rFonts w:ascii="Arial" w:hAnsi="Arial" w:cs="Arial"/>
          <w:sz w:val="20"/>
          <w:szCs w:val="20"/>
        </w:rPr>
      </w:pPr>
      <w:commentRangeStart w:id="1105656653"/>
      <w:commentRangeStart w:id="1249586799"/>
      <w:r w:rsidRPr="61F2CB40" w:rsidR="1EE31A22">
        <w:rPr>
          <w:rFonts w:ascii="Arial" w:hAnsi="Arial" w:cs="Arial"/>
          <w:sz w:val="20"/>
          <w:szCs w:val="20"/>
        </w:rPr>
        <w:t>Extremamente viável, tendo como base a eficiência do VAWT para o atual escopo do projeto.</w:t>
      </w:r>
    </w:p>
    <w:p w:rsidR="00FC10EF" w:rsidP="00672478" w:rsidRDefault="00FC10EF" w14:paraId="0AF63203" w14:textId="77777777" w14:noSpellErr="1">
      <w:pPr>
        <w:autoSpaceDE w:val="0"/>
        <w:autoSpaceDN w:val="0"/>
        <w:adjustRightInd w:val="0"/>
        <w:spacing w:after="0" w:line="240" w:lineRule="auto"/>
        <w:jc w:val="both"/>
        <w:rPr>
          <w:rFonts w:ascii="Arial" w:hAnsi="Arial" w:cs="Arial"/>
          <w:sz w:val="20"/>
          <w:szCs w:val="20"/>
        </w:rPr>
      </w:pPr>
      <w:commentRangeEnd w:id="1105656653"/>
      <w:r>
        <w:rPr>
          <w:rStyle w:val="CommentReference"/>
        </w:rPr>
        <w:commentReference w:id="1105656653"/>
      </w:r>
      <w:commentRangeEnd w:id="1249586799"/>
      <w:r>
        <w:rPr>
          <w:rStyle w:val="CommentReference"/>
        </w:rPr>
        <w:commentReference w:id="1249586799"/>
      </w:r>
    </w:p>
    <w:p w:rsidRPr="00FC10EF" w:rsidR="00EE1FE2" w:rsidP="00672478" w:rsidRDefault="00EE1FE2" w14:paraId="76FCB31E" w14:textId="77777777">
      <w:pPr>
        <w:autoSpaceDE w:val="0"/>
        <w:autoSpaceDN w:val="0"/>
        <w:adjustRightInd w:val="0"/>
        <w:spacing w:after="0" w:line="240" w:lineRule="auto"/>
        <w:jc w:val="both"/>
        <w:rPr>
          <w:rFonts w:ascii="Arial" w:hAnsi="Arial" w:cs="Arial"/>
          <w:sz w:val="20"/>
          <w:szCs w:val="20"/>
        </w:rPr>
      </w:pPr>
    </w:p>
    <w:p w:rsidR="00A96F9A" w:rsidP="00672478" w:rsidRDefault="00A96F9A" w14:paraId="52F82E8B" w14:textId="304D3DC6">
      <w:pPr>
        <w:autoSpaceDE w:val="0"/>
        <w:autoSpaceDN w:val="0"/>
        <w:adjustRightInd w:val="0"/>
        <w:spacing w:after="0" w:line="240" w:lineRule="auto"/>
        <w:jc w:val="both"/>
        <w:rPr>
          <w:rFonts w:ascii="Arial" w:hAnsi="Arial" w:cs="Arial"/>
          <w:b/>
          <w:bCs/>
          <w:sz w:val="20"/>
          <w:szCs w:val="20"/>
        </w:rPr>
      </w:pPr>
      <w:r w:rsidRPr="00FC10EF">
        <w:rPr>
          <w:rFonts w:ascii="Arial" w:hAnsi="Arial" w:cs="Arial"/>
          <w:b/>
          <w:bCs/>
          <w:sz w:val="20"/>
          <w:szCs w:val="20"/>
        </w:rPr>
        <w:t>Media de energia gerada</w:t>
      </w:r>
      <w:r w:rsidR="00FC10EF">
        <w:rPr>
          <w:rFonts w:ascii="Arial" w:hAnsi="Arial" w:cs="Arial"/>
          <w:b/>
          <w:bCs/>
          <w:sz w:val="20"/>
          <w:szCs w:val="20"/>
        </w:rPr>
        <w:t>;</w:t>
      </w:r>
    </w:p>
    <w:p w:rsidRPr="00FC10EF" w:rsidR="002660F0" w:rsidP="00CB3D45" w:rsidRDefault="002660F0" w14:paraId="2BB9C128" w14:textId="4022CBDE">
      <w:pPr>
        <w:autoSpaceDE w:val="0"/>
        <w:autoSpaceDN w:val="0"/>
        <w:adjustRightInd w:val="0"/>
        <w:spacing w:after="0" w:line="240" w:lineRule="auto"/>
        <w:rPr>
          <w:rFonts w:ascii="Arial" w:hAnsi="Arial" w:cs="Arial"/>
          <w:b/>
          <w:bCs/>
          <w:sz w:val="20"/>
          <w:szCs w:val="20"/>
        </w:rPr>
      </w:pPr>
    </w:p>
    <w:p w:rsidRPr="00FC10EF" w:rsidR="00FC10EF" w:rsidP="00FC10EF" w:rsidRDefault="00FC10EF" w14:paraId="31725D53" w14:textId="67410407">
      <w:pPr>
        <w:autoSpaceDE w:val="0"/>
        <w:autoSpaceDN w:val="0"/>
        <w:adjustRightInd w:val="0"/>
        <w:spacing w:after="0" w:line="240" w:lineRule="auto"/>
        <w:jc w:val="center"/>
        <w:rPr>
          <w:rFonts w:ascii="Arial" w:hAnsi="Arial" w:cs="Arial"/>
          <w:sz w:val="20"/>
          <w:szCs w:val="20"/>
          <w:lang w:val="en-US"/>
        </w:rPr>
      </w:pPr>
      <w:r w:rsidR="1EE31A22">
        <w:drawing>
          <wp:inline wp14:editId="36A3CCF0" wp14:anchorId="44446F83">
            <wp:extent cx="4972050" cy="3055115"/>
            <wp:effectExtent l="0" t="0" r="0" b="0"/>
            <wp:docPr id="2" name="Imagem 2" title=""/>
            <wp:cNvGraphicFramePr>
              <a:graphicFrameLocks noChangeAspect="1"/>
            </wp:cNvGraphicFramePr>
            <a:graphic>
              <a:graphicData uri="http://schemas.openxmlformats.org/drawingml/2006/picture">
                <pic:pic>
                  <pic:nvPicPr>
                    <pic:cNvPr id="0" name="Imagem 2"/>
                    <pic:cNvPicPr/>
                  </pic:nvPicPr>
                  <pic:blipFill>
                    <a:blip r:embed="R2d05c1e0ea3840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72050" cy="3055115"/>
                    </a:xfrm>
                    <a:prstGeom prst="rect">
                      <a:avLst/>
                    </a:prstGeom>
                  </pic:spPr>
                </pic:pic>
              </a:graphicData>
            </a:graphic>
          </wp:inline>
        </w:drawing>
      </w:r>
    </w:p>
    <w:p w:rsidR="00A96F9A" w:rsidP="00617BAF" w:rsidRDefault="00617BAF" w14:paraId="75901956" w14:textId="6B1AE121">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Fonte: [11]</w:t>
      </w:r>
    </w:p>
    <w:p w:rsidR="00D8701D" w:rsidP="00617BAF" w:rsidRDefault="00D8701D" w14:paraId="055B4840" w14:textId="36331489">
      <w:pPr>
        <w:autoSpaceDE w:val="0"/>
        <w:autoSpaceDN w:val="0"/>
        <w:adjustRightInd w:val="0"/>
        <w:spacing w:after="0" w:line="240" w:lineRule="auto"/>
        <w:jc w:val="center"/>
        <w:rPr>
          <w:rFonts w:ascii="Arial" w:hAnsi="Arial" w:cs="Arial"/>
          <w:sz w:val="20"/>
          <w:szCs w:val="20"/>
          <w:lang w:val="en-US"/>
        </w:rPr>
      </w:pPr>
      <w:r w:rsidR="46F1DE23">
        <w:drawing>
          <wp:inline wp14:editId="27DA4260" wp14:anchorId="60A799EB">
            <wp:extent cx="4024769" cy="3028950"/>
            <wp:effectExtent l="0" t="0" r="0" b="0"/>
            <wp:docPr id="3" name="Imagem 3" title=""/>
            <wp:cNvGraphicFramePr>
              <a:graphicFrameLocks noChangeAspect="1"/>
            </wp:cNvGraphicFramePr>
            <a:graphic>
              <a:graphicData uri="http://schemas.openxmlformats.org/drawingml/2006/picture">
                <pic:pic>
                  <pic:nvPicPr>
                    <pic:cNvPr id="0" name="Imagem 3"/>
                    <pic:cNvPicPr/>
                  </pic:nvPicPr>
                  <pic:blipFill>
                    <a:blip r:embed="Rad5b61a76cf747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24769" cy="3028950"/>
                    </a:xfrm>
                    <a:prstGeom prst="rect">
                      <a:avLst/>
                    </a:prstGeom>
                  </pic:spPr>
                </pic:pic>
              </a:graphicData>
            </a:graphic>
          </wp:inline>
        </w:drawing>
      </w:r>
    </w:p>
    <w:p w:rsidRPr="00FC10EF" w:rsidR="00D8701D" w:rsidP="00617BAF" w:rsidRDefault="00D8701D" w14:paraId="1F048EAD" w14:textId="383482AE">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Fonte: [1]</w:t>
      </w:r>
    </w:p>
    <w:p w:rsidR="00D871BE" w:rsidP="00D871BE" w:rsidRDefault="00D871BE" w14:paraId="48AE15D0" w14:textId="78CFA771">
      <w:pPr>
        <w:autoSpaceDE w:val="0"/>
        <w:autoSpaceDN w:val="0"/>
        <w:adjustRightInd w:val="0"/>
        <w:spacing w:after="0" w:line="240" w:lineRule="auto"/>
        <w:jc w:val="center"/>
        <w:rPr>
          <w:rFonts w:ascii="Arial" w:hAnsi="Arial" w:cs="Arial"/>
          <w:sz w:val="20"/>
          <w:szCs w:val="20"/>
          <w:lang w:val="en-US"/>
        </w:rPr>
      </w:pPr>
      <w:r w:rsidR="03C22CE1">
        <w:drawing>
          <wp:inline wp14:editId="71C5A5A1" wp14:anchorId="7C9E83B2">
            <wp:extent cx="4336477" cy="3371850"/>
            <wp:effectExtent l="0" t="0" r="6985" b="0"/>
            <wp:docPr id="1" name="Imagem 1" title=""/>
            <wp:cNvGraphicFramePr>
              <a:graphicFrameLocks noChangeAspect="1"/>
            </wp:cNvGraphicFramePr>
            <a:graphic>
              <a:graphicData uri="http://schemas.openxmlformats.org/drawingml/2006/picture">
                <pic:pic>
                  <pic:nvPicPr>
                    <pic:cNvPr id="0" name="Imagem 1"/>
                    <pic:cNvPicPr/>
                  </pic:nvPicPr>
                  <pic:blipFill>
                    <a:blip r:embed="Rafe5e77ef27a45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36477" cy="3371850"/>
                    </a:xfrm>
                    <a:prstGeom prst="rect">
                      <a:avLst/>
                    </a:prstGeom>
                  </pic:spPr>
                </pic:pic>
              </a:graphicData>
            </a:graphic>
          </wp:inline>
        </w:drawing>
      </w:r>
    </w:p>
    <w:p w:rsidRPr="00FC10EF" w:rsidR="00D8701D" w:rsidP="00EA32E1" w:rsidRDefault="00D8701D" w14:paraId="7F16DF7A" w14:textId="53FC1D80">
      <w:pPr>
        <w:autoSpaceDE w:val="0"/>
        <w:autoSpaceDN w:val="0"/>
        <w:adjustRightInd w:val="0"/>
        <w:spacing w:after="0" w:line="240" w:lineRule="auto"/>
        <w:jc w:val="center"/>
        <w:rPr>
          <w:rFonts w:ascii="Arial" w:hAnsi="Arial" w:cs="Arial"/>
          <w:sz w:val="20"/>
          <w:szCs w:val="20"/>
          <w:lang w:val="en-US"/>
        </w:rPr>
      </w:pPr>
      <w:r>
        <w:rPr>
          <w:rFonts w:ascii="Arial" w:hAnsi="Arial" w:cs="Arial"/>
          <w:sz w:val="20"/>
          <w:szCs w:val="20"/>
          <w:lang w:val="en-US"/>
        </w:rPr>
        <w:t>Fonte: [1]</w:t>
      </w:r>
    </w:p>
    <w:p w:rsidRPr="00FC10EF" w:rsidR="00D871BE" w:rsidP="00D871BE" w:rsidRDefault="00D871BE" w14:paraId="5157A305" w14:textId="77777777">
      <w:pPr>
        <w:autoSpaceDE w:val="0"/>
        <w:autoSpaceDN w:val="0"/>
        <w:adjustRightInd w:val="0"/>
        <w:spacing w:after="0" w:line="240" w:lineRule="auto"/>
        <w:jc w:val="center"/>
        <w:rPr>
          <w:rFonts w:ascii="Arial" w:hAnsi="Arial" w:cs="Arial"/>
          <w:color w:val="000000" w:themeColor="text1"/>
          <w:sz w:val="20"/>
          <w:szCs w:val="20"/>
          <w:lang w:val="en-US"/>
        </w:rPr>
      </w:pPr>
    </w:p>
    <w:p w:rsidRPr="00FC10EF" w:rsidR="00A96F9A" w:rsidP="00FC10EF" w:rsidRDefault="00D871BE" w14:paraId="1FC7E215" w14:textId="79CA8FB4">
      <w:pPr>
        <w:autoSpaceDE w:val="0"/>
        <w:autoSpaceDN w:val="0"/>
        <w:adjustRightInd w:val="0"/>
        <w:spacing w:after="0" w:line="240" w:lineRule="auto"/>
        <w:ind w:firstLine="708"/>
        <w:jc w:val="both"/>
        <w:rPr>
          <w:rFonts w:ascii="Arial" w:hAnsi="Arial" w:cs="Arial"/>
          <w:color w:val="000000" w:themeColor="text1"/>
          <w:sz w:val="20"/>
          <w:szCs w:val="20"/>
          <w:lang w:val="en-US"/>
        </w:rPr>
      </w:pPr>
      <w:commentRangeStart w:id="1117316024"/>
      <w:commentRangeStart w:id="957448294"/>
      <w:commentRangeStart w:id="61290"/>
      <w:r w:rsidRPr="61F2CB40" w:rsidR="03C22CE1">
        <w:rPr>
          <w:rFonts w:ascii="Arial" w:hAnsi="Arial" w:cs="Arial"/>
          <w:color w:val="000000" w:themeColor="text1" w:themeTint="FF" w:themeShade="FF"/>
          <w:sz w:val="20"/>
          <w:szCs w:val="20"/>
          <w:lang w:val="en-US"/>
        </w:rPr>
        <w:t>It is that there is simply insufficient wind resource in urban and suburban locations [11]. Deploying micro-wind turbines in these locations will lead to very poor load factors (typically 2%) and in some cases they may even be negative due to the parasitic AC power draw of the inverter.</w:t>
      </w:r>
      <w:r w:rsidRPr="61F2CB40" w:rsidR="61FB1157">
        <w:rPr>
          <w:rFonts w:ascii="Arial" w:hAnsi="Arial" w:cs="Arial"/>
          <w:color w:val="000000" w:themeColor="text1" w:themeTint="FF" w:themeShade="FF"/>
          <w:sz w:val="20"/>
          <w:szCs w:val="20"/>
          <w:lang w:val="en-US"/>
        </w:rPr>
        <w:t>[1]</w:t>
      </w:r>
      <w:commentRangeEnd w:id="1117316024"/>
      <w:r>
        <w:rPr>
          <w:rStyle w:val="CommentReference"/>
        </w:rPr>
        <w:commentReference w:id="1117316024"/>
      </w:r>
      <w:commentRangeEnd w:id="957448294"/>
      <w:r>
        <w:rPr>
          <w:rStyle w:val="CommentReference"/>
        </w:rPr>
        <w:commentReference w:id="957448294"/>
      </w:r>
      <w:commentRangeEnd w:id="61290"/>
      <w:r>
        <w:rPr>
          <w:rStyle w:val="CommentReference"/>
        </w:rPr>
        <w:commentReference w:id="61290"/>
      </w:r>
    </w:p>
    <w:p w:rsidRPr="00FC10EF" w:rsidR="00D871BE" w:rsidP="00D871BE" w:rsidRDefault="00D871BE" w14:paraId="09FC98BC" w14:textId="77777777">
      <w:pPr>
        <w:autoSpaceDE w:val="0"/>
        <w:autoSpaceDN w:val="0"/>
        <w:adjustRightInd w:val="0"/>
        <w:spacing w:after="0" w:line="240" w:lineRule="auto"/>
        <w:rPr>
          <w:rFonts w:ascii="Arial" w:hAnsi="Arial" w:cs="Arial"/>
          <w:color w:val="000000" w:themeColor="text1"/>
          <w:sz w:val="20"/>
          <w:szCs w:val="20"/>
          <w:lang w:val="en-US"/>
        </w:rPr>
      </w:pPr>
    </w:p>
    <w:p w:rsidR="00D871BE" w:rsidP="00FC10EF" w:rsidRDefault="00D871BE" w14:paraId="247FFE1F" w14:textId="3083E616">
      <w:pPr>
        <w:autoSpaceDE w:val="0"/>
        <w:autoSpaceDN w:val="0"/>
        <w:adjustRightInd w:val="0"/>
        <w:spacing w:after="0" w:line="240" w:lineRule="auto"/>
        <w:ind w:firstLine="708"/>
        <w:rPr>
          <w:rFonts w:ascii="Arial" w:hAnsi="Arial" w:cs="Arial"/>
          <w:color w:val="000000" w:themeColor="text1"/>
          <w:sz w:val="20"/>
          <w:szCs w:val="20"/>
          <w:lang w:val="en-US"/>
        </w:rPr>
      </w:pPr>
      <w:r w:rsidRPr="33623172">
        <w:rPr>
          <w:rFonts w:ascii="Arial" w:hAnsi="Arial" w:cs="Arial"/>
          <w:color w:val="000000" w:themeColor="text1"/>
          <w:sz w:val="20"/>
          <w:szCs w:val="20"/>
          <w:lang w:val="en-US"/>
        </w:rPr>
        <w:t>1.5kW building-mounted turbine located in Scotland was only 7.4 per cent, corresponding to around 975 kWh, or £12710 of electricity generation per annum.</w:t>
      </w:r>
      <w:r w:rsidRPr="33623172" w:rsidR="7529E73D">
        <w:rPr>
          <w:rFonts w:ascii="Arial" w:hAnsi="Arial" w:cs="Arial"/>
          <w:color w:val="000000" w:themeColor="text1"/>
          <w:sz w:val="20"/>
          <w:szCs w:val="20"/>
          <w:lang w:val="en-US"/>
        </w:rPr>
        <w:t>[11]</w:t>
      </w:r>
    </w:p>
    <w:p w:rsidRPr="00360E71" w:rsidR="008F182A" w:rsidP="00360E71" w:rsidRDefault="008F182A" w14:paraId="4FD20E66" w14:textId="0EBA957C">
      <w:pPr>
        <w:autoSpaceDE w:val="0"/>
        <w:autoSpaceDN w:val="0"/>
        <w:adjustRightInd w:val="0"/>
        <w:spacing w:after="0" w:line="240" w:lineRule="auto"/>
        <w:jc w:val="both"/>
        <w:rPr>
          <w:rFonts w:ascii="Arial" w:hAnsi="Arial" w:cs="Arial"/>
          <w:color w:val="000000" w:themeColor="text1"/>
          <w:sz w:val="20"/>
          <w:szCs w:val="20"/>
          <w:lang w:val="en-US"/>
        </w:rPr>
      </w:pPr>
    </w:p>
    <w:p w:rsidRPr="00360E71" w:rsidR="00CB3D45" w:rsidP="00360E71" w:rsidRDefault="00CB3D45" w14:paraId="27057FEE" w14:textId="4F0C5E0A">
      <w:pPr>
        <w:autoSpaceDE w:val="0"/>
        <w:autoSpaceDN w:val="0"/>
        <w:adjustRightInd w:val="0"/>
        <w:spacing w:after="0" w:line="240" w:lineRule="auto"/>
        <w:ind w:firstLine="708"/>
        <w:jc w:val="both"/>
        <w:rPr>
          <w:rFonts w:ascii="Arial" w:hAnsi="Arial" w:cs="Arial"/>
          <w:color w:val="000000" w:themeColor="text1"/>
          <w:sz w:val="20"/>
          <w:szCs w:val="20"/>
          <w:lang w:val="en-US"/>
        </w:rPr>
      </w:pPr>
      <w:r w:rsidRPr="00360E71">
        <w:rPr>
          <w:rFonts w:ascii="Arial" w:hAnsi="Arial" w:cs="Arial"/>
          <w:color w:val="000000" w:themeColor="text1"/>
          <w:sz w:val="20"/>
          <w:szCs w:val="20"/>
          <w:lang w:val="en-US"/>
        </w:rPr>
        <w:t>The average monitored load factor was 19 per cent, and the best sites had load factors of 30 per cent or greater. A 6kW turbine with a 30 per cent load factor would be expected to produce approximately 18,000kWh per annum, which equates to £2,340.</w:t>
      </w:r>
      <w:r w:rsidRPr="00360E71" w:rsidR="19E56690">
        <w:rPr>
          <w:rFonts w:ascii="Arial" w:hAnsi="Arial" w:cs="Arial"/>
          <w:color w:val="000000" w:themeColor="text1"/>
          <w:sz w:val="20"/>
          <w:szCs w:val="20"/>
          <w:lang w:val="en-US"/>
        </w:rPr>
        <w:t>[11]</w:t>
      </w:r>
    </w:p>
    <w:p w:rsidR="33623172" w:rsidP="33623172" w:rsidRDefault="33623172" w14:paraId="59EBF6D3" w14:textId="7159A18A">
      <w:pPr>
        <w:spacing w:after="0" w:line="240" w:lineRule="auto"/>
        <w:jc w:val="both"/>
        <w:rPr>
          <w:rFonts w:ascii="Arial" w:hAnsi="Arial" w:cs="Arial"/>
          <w:color w:val="272627"/>
          <w:sz w:val="20"/>
          <w:szCs w:val="20"/>
          <w:lang w:val="en-US"/>
        </w:rPr>
      </w:pPr>
    </w:p>
    <w:p w:rsidR="6A0B28E9" w:rsidP="61F2CB40" w:rsidRDefault="6A0B28E9" w14:paraId="1CD9E19F" w14:textId="1913133E">
      <w:pPr>
        <w:spacing w:after="0" w:line="240" w:lineRule="auto"/>
        <w:jc w:val="both"/>
        <w:rPr>
          <w:rFonts w:ascii="Arial" w:hAnsi="Arial" w:cs="Arial"/>
          <w:sz w:val="20"/>
          <w:szCs w:val="20"/>
          <w:lang w:val="en-US"/>
        </w:rPr>
      </w:pPr>
      <w:r w:rsidRPr="61F2CB40" w:rsidR="6A0B28E9">
        <w:rPr>
          <w:rFonts w:ascii="Arial" w:hAnsi="Arial" w:cs="Arial"/>
          <w:color w:val="000000" w:themeColor="text1" w:themeTint="FF" w:themeShade="FF"/>
          <w:sz w:val="20"/>
          <w:szCs w:val="20"/>
          <w:lang w:val="en-US"/>
        </w:rPr>
        <w:t xml:space="preserve">[1] </w:t>
      </w:r>
      <w:r w:rsidRPr="61F2CB40" w:rsidR="6A0B28E9">
        <w:rPr>
          <w:rFonts w:ascii="Arial" w:hAnsi="Arial" w:cs="Arial"/>
          <w:sz w:val="20"/>
          <w:szCs w:val="20"/>
          <w:lang w:val="en-US"/>
        </w:rPr>
        <w:t>Letcher T. Wind Energy Engineering A Handbook for Onshore and Offshore Wind Turbines, Academic Press, May 2017.</w:t>
      </w:r>
    </w:p>
    <w:p w:rsidRPr="00E961FF" w:rsidR="05DED28E" w:rsidP="33623172" w:rsidRDefault="05DED28E" w14:paraId="2789DFCA" w14:textId="238512A6">
      <w:pPr>
        <w:spacing w:after="0" w:line="240" w:lineRule="auto"/>
        <w:jc w:val="both"/>
        <w:rPr>
          <w:rFonts w:ascii="Arial" w:hAnsi="Arial" w:cs="Arial"/>
          <w:color w:val="000000" w:themeColor="text1"/>
          <w:sz w:val="20"/>
          <w:szCs w:val="20"/>
          <w:lang w:val="en-US"/>
        </w:rPr>
      </w:pPr>
      <w:r w:rsidRPr="61F2CB40" w:rsidR="1858D258">
        <w:rPr>
          <w:rFonts w:ascii="Arial" w:hAnsi="Arial" w:cs="Arial"/>
          <w:color w:val="000000" w:themeColor="text1" w:themeTint="FF" w:themeShade="FF"/>
          <w:sz w:val="20"/>
          <w:szCs w:val="20"/>
          <w:lang w:val="en-US"/>
        </w:rPr>
        <w:t>[11] Energy Saving Trust (EST). Location, location, location: Domestic small scale wind field</w:t>
      </w:r>
      <w:r w:rsidRPr="61F2CB40" w:rsidR="115F3B46">
        <w:rPr>
          <w:rFonts w:ascii="Arial" w:hAnsi="Arial" w:cs="Arial"/>
          <w:color w:val="000000" w:themeColor="text1" w:themeTint="FF" w:themeShade="FF"/>
          <w:sz w:val="20"/>
          <w:szCs w:val="20"/>
          <w:lang w:val="en-US"/>
        </w:rPr>
        <w:t xml:space="preserve"> </w:t>
      </w:r>
      <w:r w:rsidRPr="61F2CB40" w:rsidR="1858D258">
        <w:rPr>
          <w:rFonts w:ascii="Arial" w:hAnsi="Arial" w:cs="Arial"/>
          <w:color w:val="000000" w:themeColor="text1" w:themeTint="FF" w:themeShade="FF"/>
          <w:sz w:val="20"/>
          <w:szCs w:val="20"/>
          <w:lang w:val="en-US"/>
        </w:rPr>
        <w:t>trial report; July 2009.</w:t>
      </w:r>
    </w:p>
    <w:p w:rsidR="008F182A" w:rsidP="008F182A" w:rsidRDefault="008F182A" w14:paraId="5354BF42" w14:textId="77777777">
      <w:pPr>
        <w:autoSpaceDE w:val="0"/>
        <w:autoSpaceDN w:val="0"/>
        <w:adjustRightInd w:val="0"/>
        <w:spacing w:after="0" w:line="240" w:lineRule="auto"/>
        <w:rPr>
          <w:rFonts w:ascii="Arial" w:hAnsi="Arial" w:cs="Arial"/>
          <w:color w:val="000000" w:themeColor="text1"/>
          <w:sz w:val="20"/>
          <w:szCs w:val="20"/>
          <w:lang w:val="en-US"/>
        </w:rPr>
      </w:pPr>
    </w:p>
    <w:p w:rsidR="008F182A" w:rsidP="008F182A" w:rsidRDefault="008F182A" w14:paraId="68463950" w14:textId="753A3964">
      <w:pPr>
        <w:autoSpaceDE w:val="0"/>
        <w:autoSpaceDN w:val="0"/>
        <w:adjustRightInd w:val="0"/>
        <w:spacing w:after="0" w:line="240" w:lineRule="auto"/>
        <w:rPr>
          <w:rFonts w:ascii="Arial" w:hAnsi="Arial" w:cs="Arial"/>
          <w:b/>
          <w:bCs/>
          <w:sz w:val="20"/>
          <w:szCs w:val="20"/>
          <w:lang w:val="en-US"/>
        </w:rPr>
      </w:pPr>
      <w:r>
        <w:rPr>
          <w:rFonts w:ascii="Arial" w:hAnsi="Arial" w:cs="Arial"/>
          <w:b/>
          <w:bCs/>
          <w:sz w:val="20"/>
          <w:szCs w:val="20"/>
          <w:lang w:val="en-US"/>
        </w:rPr>
        <w:t>I</w:t>
      </w:r>
      <w:r w:rsidRPr="008F182A">
        <w:rPr>
          <w:rFonts w:ascii="Arial" w:hAnsi="Arial" w:cs="Arial"/>
          <w:b/>
          <w:bCs/>
          <w:sz w:val="20"/>
          <w:szCs w:val="20"/>
          <w:lang w:val="en-US"/>
        </w:rPr>
        <w:t>nduced wind profile from highways</w:t>
      </w:r>
    </w:p>
    <w:p w:rsidR="008F182A" w:rsidP="008F182A" w:rsidRDefault="008F182A" w14:paraId="55B8992E" w14:textId="25D94A43">
      <w:pPr>
        <w:autoSpaceDE w:val="0"/>
        <w:autoSpaceDN w:val="0"/>
        <w:adjustRightInd w:val="0"/>
        <w:spacing w:after="0" w:line="240" w:lineRule="auto"/>
        <w:rPr>
          <w:rFonts w:ascii="Arial" w:hAnsi="Arial" w:cs="Arial"/>
          <w:b/>
          <w:bCs/>
          <w:sz w:val="20"/>
          <w:szCs w:val="20"/>
          <w:lang w:val="en-US"/>
        </w:rPr>
      </w:pPr>
    </w:p>
    <w:p w:rsidRPr="00407C81" w:rsidR="008F182A" w:rsidP="008F182A" w:rsidRDefault="008F182A" w14:paraId="1C02A9EF" w14:textId="30FA1FC7">
      <w:pPr>
        <w:autoSpaceDE w:val="0"/>
        <w:autoSpaceDN w:val="0"/>
        <w:adjustRightInd w:val="0"/>
        <w:spacing w:after="0" w:line="240" w:lineRule="auto"/>
        <w:jc w:val="both"/>
        <w:rPr>
          <w:rFonts w:ascii="Arial" w:hAnsi="Arial" w:cs="Arial"/>
          <w:sz w:val="20"/>
          <w:szCs w:val="20"/>
          <w:lang w:val="en-US"/>
        </w:rPr>
      </w:pPr>
      <w:r w:rsidRPr="00407C81">
        <w:rPr>
          <w:rFonts w:ascii="Arial" w:hAnsi="Arial" w:cs="Arial"/>
          <w:sz w:val="20"/>
          <w:szCs w:val="20"/>
          <w:lang w:val="en-US"/>
        </w:rPr>
        <w:t>The induced wind velocity measured at a 1 m height from the highway with a lateral distance of 1 m, 2 m, and 3 m away from the vehicle</w:t>
      </w:r>
      <w:r w:rsidRPr="00407C81" w:rsidR="00665A58">
        <w:rPr>
          <w:rFonts w:ascii="Arial" w:hAnsi="Arial" w:cs="Arial"/>
          <w:sz w:val="20"/>
          <w:szCs w:val="20"/>
          <w:lang w:val="en-US"/>
        </w:rPr>
        <w:t>s.</w:t>
      </w:r>
    </w:p>
    <w:p w:rsidRPr="008F182A" w:rsidR="00665A58" w:rsidP="00665A58" w:rsidRDefault="00665A58" w14:paraId="06A1F222" w14:textId="4AFCC0B8">
      <w:pPr>
        <w:autoSpaceDE w:val="0"/>
        <w:autoSpaceDN w:val="0"/>
        <w:adjustRightInd w:val="0"/>
        <w:spacing w:after="0" w:line="240" w:lineRule="auto"/>
        <w:jc w:val="center"/>
        <w:rPr>
          <w:rFonts w:ascii="TimesNewRoman" w:hAnsi="TimesNewRoman" w:cs="TimesNewRoman"/>
          <w:sz w:val="20"/>
          <w:szCs w:val="20"/>
          <w:lang w:val="en-US"/>
        </w:rPr>
      </w:pPr>
      <w:r w:rsidR="5CAFC087">
        <w:drawing>
          <wp:inline wp14:editId="277277A9" wp14:anchorId="5D7A3B4B">
            <wp:extent cx="4219575" cy="2838450"/>
            <wp:effectExtent l="0" t="0" r="9525" b="0"/>
            <wp:docPr id="4" name="Imagem 4" title=""/>
            <wp:cNvGraphicFramePr>
              <a:graphicFrameLocks noChangeAspect="1"/>
            </wp:cNvGraphicFramePr>
            <a:graphic>
              <a:graphicData uri="http://schemas.openxmlformats.org/drawingml/2006/picture">
                <pic:pic>
                  <pic:nvPicPr>
                    <pic:cNvPr id="0" name="Imagem 4"/>
                    <pic:cNvPicPr/>
                  </pic:nvPicPr>
                  <pic:blipFill>
                    <a:blip r:embed="R27a6e3ef3b76440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19575" cy="2838450"/>
                    </a:xfrm>
                    <a:prstGeom prst="rect">
                      <a:avLst/>
                    </a:prstGeom>
                  </pic:spPr>
                </pic:pic>
              </a:graphicData>
            </a:graphic>
          </wp:inline>
        </w:drawing>
      </w:r>
    </w:p>
    <w:p w:rsidR="008F182A" w:rsidP="00665A58" w:rsidRDefault="00665A58" w14:paraId="089C379A" w14:textId="577BE8AF">
      <w:pPr>
        <w:autoSpaceDE w:val="0"/>
        <w:autoSpaceDN w:val="0"/>
        <w:adjustRightInd w:val="0"/>
        <w:spacing w:after="0" w:line="240" w:lineRule="auto"/>
        <w:ind w:firstLine="708"/>
        <w:jc w:val="center"/>
        <w:rPr>
          <w:rFonts w:ascii="Arial" w:hAnsi="Arial" w:cs="Arial"/>
          <w:b/>
          <w:bCs/>
          <w:sz w:val="20"/>
          <w:szCs w:val="20"/>
          <w:lang w:val="en-US"/>
        </w:rPr>
      </w:pPr>
      <w:r w:rsidR="5CAFC087">
        <w:drawing>
          <wp:inline wp14:editId="77A20FB4" wp14:anchorId="479A56B1">
            <wp:extent cx="4533900" cy="876300"/>
            <wp:effectExtent l="0" t="0" r="0" b="0"/>
            <wp:docPr id="5" name="Imagem 5" title=""/>
            <wp:cNvGraphicFramePr>
              <a:graphicFrameLocks noChangeAspect="1"/>
            </wp:cNvGraphicFramePr>
            <a:graphic>
              <a:graphicData uri="http://schemas.openxmlformats.org/drawingml/2006/picture">
                <pic:pic>
                  <pic:nvPicPr>
                    <pic:cNvPr id="0" name="Imagem 5"/>
                    <pic:cNvPicPr/>
                  </pic:nvPicPr>
                  <pic:blipFill>
                    <a:blip r:embed="Rf26d8ba4833d48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33900" cy="876300"/>
                    </a:xfrm>
                    <a:prstGeom prst="rect">
                      <a:avLst/>
                    </a:prstGeom>
                  </pic:spPr>
                </pic:pic>
              </a:graphicData>
            </a:graphic>
          </wp:inline>
        </w:drawing>
      </w:r>
    </w:p>
    <w:p w:rsidR="008F182A" w:rsidP="61F2CB40" w:rsidRDefault="00407C81" w14:paraId="68302C29" w14:textId="07F89485">
      <w:pPr>
        <w:autoSpaceDE w:val="0"/>
        <w:autoSpaceDN w:val="0"/>
        <w:adjustRightInd w:val="0"/>
        <w:spacing w:after="0" w:line="240" w:lineRule="auto"/>
        <w:ind w:firstLine="708"/>
        <w:jc w:val="center"/>
        <w:rPr>
          <w:rFonts w:ascii="Arial" w:hAnsi="Arial" w:cs="Arial"/>
          <w:sz w:val="20"/>
          <w:szCs w:val="20"/>
          <w:lang w:val="en-US"/>
        </w:rPr>
      </w:pPr>
      <w:r w:rsidRPr="61F2CB40" w:rsidR="14E52C5C">
        <w:rPr>
          <w:rFonts w:ascii="Arial" w:hAnsi="Arial" w:cs="Arial"/>
          <w:sz w:val="20"/>
          <w:szCs w:val="20"/>
          <w:lang w:val="en-US"/>
        </w:rPr>
        <w:t>Table I shows the maximum induced wind velocity by different vehicle models</w:t>
      </w:r>
      <w:r w:rsidRPr="61F2CB40" w:rsidR="14E52C5C">
        <w:rPr>
          <w:rFonts w:ascii="Arial" w:hAnsi="Arial" w:cs="Arial"/>
          <w:sz w:val="20"/>
          <w:szCs w:val="20"/>
          <w:lang w:val="en-US"/>
        </w:rPr>
        <w:t>.</w:t>
      </w:r>
      <w:r w:rsidRPr="61F2CB40" w:rsidR="1350D20A">
        <w:rPr>
          <w:rFonts w:ascii="Arial" w:hAnsi="Arial" w:cs="Arial"/>
          <w:sz w:val="20"/>
          <w:szCs w:val="20"/>
          <w:lang w:val="en-US"/>
        </w:rPr>
        <w:t xml:space="preserve"> </w:t>
      </w:r>
    </w:p>
    <w:p w:rsidR="006A593E" w:rsidP="00407C81" w:rsidRDefault="006A593E" w14:paraId="5B3DE52B" w14:textId="3730D6A1">
      <w:pPr>
        <w:autoSpaceDE w:val="0"/>
        <w:autoSpaceDN w:val="0"/>
        <w:adjustRightInd w:val="0"/>
        <w:spacing w:after="0" w:line="240" w:lineRule="auto"/>
        <w:ind w:firstLine="708"/>
        <w:rPr>
          <w:rFonts w:ascii="Arial" w:hAnsi="Arial" w:cs="Arial"/>
          <w:sz w:val="20"/>
          <w:szCs w:val="20"/>
          <w:lang w:val="en-US"/>
        </w:rPr>
      </w:pPr>
    </w:p>
    <w:p w:rsidR="61F2CB40" w:rsidP="61F2CB40" w:rsidRDefault="61F2CB40" w14:paraId="7C757282" w14:textId="290D2F8F">
      <w:pPr>
        <w:spacing w:after="0" w:line="240" w:lineRule="auto"/>
        <w:ind w:firstLine="0"/>
        <w:rPr>
          <w:rFonts w:ascii="Arial" w:hAnsi="Arial" w:cs="Arial"/>
          <w:sz w:val="20"/>
          <w:szCs w:val="20"/>
          <w:lang w:val="en-US"/>
        </w:rPr>
      </w:pPr>
    </w:p>
    <w:p w:rsidRPr="00D35F26" w:rsidR="006A593E" w:rsidP="61F2CB40" w:rsidRDefault="006A593E" w14:paraId="7E5CD300" w14:textId="5FD58EEA">
      <w:pPr>
        <w:autoSpaceDE w:val="0"/>
        <w:autoSpaceDN w:val="0"/>
        <w:adjustRightInd w:val="0"/>
        <w:spacing w:after="0" w:line="240" w:lineRule="auto"/>
        <w:ind w:firstLine="0"/>
        <w:rPr>
          <w:rFonts w:ascii="Arial" w:hAnsi="Arial" w:cs="Arial"/>
          <w:sz w:val="20"/>
          <w:szCs w:val="20"/>
          <w:lang w:val="en-US"/>
        </w:rPr>
      </w:pPr>
      <w:r w:rsidRPr="61F2CB40" w:rsidR="006A593E">
        <w:rPr>
          <w:rFonts w:ascii="Arial" w:hAnsi="Arial" w:cs="Arial"/>
          <w:sz w:val="20"/>
          <w:szCs w:val="20"/>
          <w:lang w:val="en-US"/>
        </w:rPr>
        <w:t xml:space="preserve">Sozer Y, </w:t>
      </w:r>
      <w:proofErr w:type="spellStart"/>
      <w:r w:rsidRPr="61F2CB40" w:rsidR="006A593E">
        <w:rPr>
          <w:rFonts w:ascii="Arial" w:hAnsi="Arial" w:cs="Arial"/>
          <w:sz w:val="20"/>
          <w:szCs w:val="20"/>
          <w:lang w:val="en-US"/>
        </w:rPr>
        <w:t>Bandar</w:t>
      </w:r>
      <w:r w:rsidRPr="61F2CB40" w:rsidR="00D35F26">
        <w:rPr>
          <w:rFonts w:ascii="Arial" w:hAnsi="Arial" w:cs="Arial"/>
          <w:sz w:val="20"/>
          <w:szCs w:val="20"/>
          <w:lang w:val="en-US"/>
        </w:rPr>
        <w:t>kar</w:t>
      </w:r>
      <w:proofErr w:type="spellEnd"/>
      <w:r w:rsidRPr="61F2CB40" w:rsidR="00D35F26">
        <w:rPr>
          <w:rFonts w:ascii="Arial" w:hAnsi="Arial" w:cs="Arial"/>
          <w:sz w:val="20"/>
          <w:szCs w:val="20"/>
          <w:lang w:val="en-US"/>
        </w:rPr>
        <w:t xml:space="preserve"> A. Energy Harv</w:t>
      </w:r>
      <w:r w:rsidRPr="61F2CB40" w:rsidR="00D35F26">
        <w:rPr>
          <w:rFonts w:ascii="Arial" w:hAnsi="Arial" w:cs="Arial"/>
          <w:sz w:val="20"/>
          <w:szCs w:val="20"/>
          <w:lang w:val="en-US"/>
        </w:rPr>
        <w:t>esting from Moving Vehicles on Highways</w:t>
      </w:r>
      <w:r w:rsidRPr="61F2CB40" w:rsidR="4DBED25E">
        <w:rPr>
          <w:rFonts w:ascii="Arial" w:hAnsi="Arial" w:cs="Arial"/>
          <w:sz w:val="20"/>
          <w:szCs w:val="20"/>
          <w:lang w:val="en-US"/>
        </w:rPr>
        <w:t>, University of Akron, September 2019</w:t>
      </w:r>
      <w:bookmarkStart w:name="_GoBack" w:id="0"/>
      <w:bookmarkEnd w:id="0"/>
    </w:p>
    <w:sectPr w:rsidRPr="00D35F26" w:rsidR="006A593E">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AM" w:author="Ana Paula Ferreira Militao" w:date="2021-02-19T11:33:07" w:id="1105656653">
    <w:p w:rsidR="61F2CB40" w:rsidRDefault="61F2CB40" w14:paraId="44A0654C" w14:textId="7944FE3D">
      <w:pPr>
        <w:pStyle w:val="CommentText"/>
      </w:pPr>
      <w:r w:rsidR="61F2CB40">
        <w:rPr/>
        <w:t>Com base no que? Cada VAWT tem um eficiência diferente. O custo e o trabalho compensam? O local aonde vai ser instalado permite essa configuração? Todos os modelos de VAWT permitem esse tipo de configuração?</w:t>
      </w:r>
      <w:r>
        <w:rPr>
          <w:rStyle w:val="CommentReference"/>
        </w:rPr>
        <w:annotationRef/>
      </w:r>
    </w:p>
  </w:comment>
  <w:comment w:initials="AM" w:author="Ana Paula Ferreira Militao" w:date="2021-02-19T11:37:18" w:id="1117316024">
    <w:p w:rsidR="61F2CB40" w:rsidRDefault="61F2CB40" w14:paraId="4E45E575" w14:textId="4E7E966D">
      <w:pPr>
        <w:pStyle w:val="CommentText"/>
      </w:pPr>
      <w:r w:rsidR="61F2CB40">
        <w:rPr/>
        <w:t>Definir "Load Factor"</w:t>
      </w:r>
      <w:r>
        <w:rPr>
          <w:rStyle w:val="CommentReference"/>
        </w:rPr>
        <w:annotationRef/>
      </w:r>
    </w:p>
  </w:comment>
  <w:comment w:initials="AM" w:author="Ana Paula Ferreira Militao" w:date="2021-02-19T11:39:19" w:id="9486533">
    <w:p w:rsidR="61F2CB40" w:rsidRDefault="61F2CB40" w14:paraId="4EDF3377" w14:textId="0EEE4E6C">
      <w:pPr>
        <w:pStyle w:val="CommentText"/>
      </w:pPr>
      <w:r w:rsidR="61F2CB40">
        <w:rPr/>
        <w:t>Definir power coefficient</w:t>
      </w:r>
      <w:r>
        <w:rPr>
          <w:rStyle w:val="CommentReference"/>
        </w:rPr>
        <w:annotationRef/>
      </w:r>
    </w:p>
  </w:comment>
  <w:comment w:initials="SM" w:author="Stefano Oliveira Vieira Monaco" w:date="2021-02-19T11:41:54" w:id="1249586799">
    <w:p w:rsidR="61F2CB40" w:rsidRDefault="61F2CB40" w14:paraId="627B2E77" w14:textId="4628E155">
      <w:pPr>
        <w:pStyle w:val="CommentText"/>
      </w:pPr>
      <w:r w:rsidR="61F2CB40">
        <w:rPr/>
        <w:t>Acredito que so conseguimos verificar a viabilidade com o escopo central definido. Para um caso fora de rodovias (sem a ajuda do deslocamento de ar) a turbina tem uma eficiencia muito baixa, e nao consegue gerar uma quantidade suficinte de energia para comercialização (Ver referencia 11).</w:t>
      </w:r>
      <w:r>
        <w:rPr>
          <w:rStyle w:val="CommentReference"/>
        </w:rPr>
        <w:annotationRef/>
      </w:r>
    </w:p>
    <w:p w:rsidR="61F2CB40" w:rsidRDefault="61F2CB40" w14:paraId="0E0D7BFF" w14:textId="35482EFB">
      <w:pPr>
        <w:pStyle w:val="CommentText"/>
      </w:pPr>
    </w:p>
  </w:comment>
  <w:comment w:initials="SM" w:author="Stefano Oliveira Vieira Monaco" w:date="2021-02-19T11:47:16" w:id="957448294">
    <w:p w:rsidR="61F2CB40" w:rsidRDefault="61F2CB40" w14:paraId="7DA13447" w14:textId="349FE15D">
      <w:pPr>
        <w:pStyle w:val="CommentText"/>
      </w:pPr>
      <w:r w:rsidR="61F2CB40">
        <w:rPr/>
        <w:t>Load factor, in essence, means efficiency. It is the ratio of actual kilowatt-hours used in a given period, divided by the total possible kilowatt -hours that could have been used in the same period, at the peak kW level established by the customer during the billing period.</w:t>
      </w:r>
      <w:r>
        <w:rPr>
          <w:rStyle w:val="CommentReference"/>
        </w:rPr>
        <w:annotationRef/>
      </w:r>
    </w:p>
  </w:comment>
  <w:comment w:initials="SM" w:author="Stefano Oliveira Vieira Monaco" w:date="2021-02-19T11:47:37" w:id="61290">
    <w:p w:rsidR="61F2CB40" w:rsidP="61F2CB40" w:rsidRDefault="61F2CB40" w14:paraId="7CBF3699" w14:textId="78854C68">
      <w:pPr>
        <w:pStyle w:val="CommentText"/>
        <w:rPr>
          <w:rStyle w:val="Hyperlink"/>
        </w:rPr>
      </w:pPr>
      <w:hyperlink r:id="R364708c86539439a">
        <w:r w:rsidRPr="61F2CB40" w:rsidR="61F2CB40">
          <w:rPr>
            <w:rStyle w:val="Hyperlink"/>
          </w:rPr>
          <w:t>Load Factor Calculation | Energy Sentry News</w:t>
        </w:r>
      </w:hyperlink>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4A0654C"/>
  <w15:commentEx w15:done="0" w15:paraId="4E45E575"/>
  <w15:commentEx w15:done="0" w15:paraId="4EDF3377"/>
  <w15:commentEx w15:done="0" w15:paraId="0E0D7BFF" w15:paraIdParent="44A0654C"/>
  <w15:commentEx w15:done="0" w15:paraId="7DA13447" w15:paraIdParent="4E45E575"/>
  <w15:commentEx w15:done="0" w15:paraId="7CBF3699" w15:paraIdParent="4E45E57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694B27" w16cex:dateUtc="2021-02-19T14:33:07.815Z"/>
  <w16cex:commentExtensible w16cex:durableId="3667E44B" w16cex:dateUtc="2021-02-19T14:37:18.795Z"/>
  <w16cex:commentExtensible w16cex:durableId="75DD27D8" w16cex:dateUtc="2021-02-19T14:39:19.755Z"/>
  <w16cex:commentExtensible w16cex:durableId="136B49F2" w16cex:dateUtc="2021-02-19T14:41:54.339Z"/>
  <w16cex:commentExtensible w16cex:durableId="675081A6" w16cex:dateUtc="2021-02-19T14:47:16.825Z"/>
  <w16cex:commentExtensible w16cex:durableId="30598C4C" w16cex:dateUtc="2021-02-19T14:47:37.007Z"/>
</w16cex:commentsExtensible>
</file>

<file path=word/commentsIds.xml><?xml version="1.0" encoding="utf-8"?>
<w16cid:commentsIds xmlns:mc="http://schemas.openxmlformats.org/markup-compatibility/2006" xmlns:w16cid="http://schemas.microsoft.com/office/word/2016/wordml/cid" mc:Ignorable="w16cid">
  <w16cid:commentId w16cid:paraId="44A0654C" w16cid:durableId="23694B27"/>
  <w16cid:commentId w16cid:paraId="4E45E575" w16cid:durableId="3667E44B"/>
  <w16cid:commentId w16cid:paraId="4EDF3377" w16cid:durableId="75DD27D8"/>
  <w16cid:commentId w16cid:paraId="0E0D7BFF" w16cid:durableId="136B49F2"/>
  <w16cid:commentId w16cid:paraId="7DA13447" w16cid:durableId="675081A6"/>
  <w16cid:commentId w16cid:paraId="7CBF3699" w16cid:durableId="30598C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640BF"/>
    <w:multiLevelType w:val="hybridMultilevel"/>
    <w:tmpl w:val="562C63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Ana Paula Ferreira Militao">
    <w15:presenceInfo w15:providerId="AD" w15:userId="S::140129791@aluno.unb.br::7171f874-7d8f-4843-a19c-f6289d995f67"/>
  </w15:person>
  <w15:person w15:author="Stefano Oliveira Vieira Monaco">
    <w15:presenceInfo w15:providerId="AD" w15:userId="S::160040345@aluno.unb.br::f9dd62e5-ff85-4c93-a56b-697397b70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A1E36"/>
    <w:rsid w:val="001835A8"/>
    <w:rsid w:val="002660F0"/>
    <w:rsid w:val="00360E71"/>
    <w:rsid w:val="00407C81"/>
    <w:rsid w:val="00466402"/>
    <w:rsid w:val="00617BAF"/>
    <w:rsid w:val="0063225D"/>
    <w:rsid w:val="00665A58"/>
    <w:rsid w:val="00672478"/>
    <w:rsid w:val="006A593E"/>
    <w:rsid w:val="00712A33"/>
    <w:rsid w:val="008F182A"/>
    <w:rsid w:val="009875DC"/>
    <w:rsid w:val="00A96F9A"/>
    <w:rsid w:val="00B62767"/>
    <w:rsid w:val="00BB2140"/>
    <w:rsid w:val="00C1640A"/>
    <w:rsid w:val="00CB3D45"/>
    <w:rsid w:val="00D35F26"/>
    <w:rsid w:val="00D763C0"/>
    <w:rsid w:val="00D8701D"/>
    <w:rsid w:val="00D871BE"/>
    <w:rsid w:val="00E57D38"/>
    <w:rsid w:val="00E961FF"/>
    <w:rsid w:val="00EA32E1"/>
    <w:rsid w:val="00EE1FE2"/>
    <w:rsid w:val="00F3334A"/>
    <w:rsid w:val="00F652DC"/>
    <w:rsid w:val="00FC10EF"/>
    <w:rsid w:val="02513D0C"/>
    <w:rsid w:val="03C22CE1"/>
    <w:rsid w:val="05DED28E"/>
    <w:rsid w:val="0612A1BD"/>
    <w:rsid w:val="072E382E"/>
    <w:rsid w:val="09067A80"/>
    <w:rsid w:val="09FA3D73"/>
    <w:rsid w:val="0AD40137"/>
    <w:rsid w:val="0B4B3DC8"/>
    <w:rsid w:val="115F3B46"/>
    <w:rsid w:val="1350D20A"/>
    <w:rsid w:val="1437CCDF"/>
    <w:rsid w:val="14E52C5C"/>
    <w:rsid w:val="16046D9A"/>
    <w:rsid w:val="1858D258"/>
    <w:rsid w:val="18607151"/>
    <w:rsid w:val="1905883F"/>
    <w:rsid w:val="19E56690"/>
    <w:rsid w:val="1AC05C31"/>
    <w:rsid w:val="1BA7133C"/>
    <w:rsid w:val="1C459E13"/>
    <w:rsid w:val="1CBC114B"/>
    <w:rsid w:val="1EE31A22"/>
    <w:rsid w:val="202CD24D"/>
    <w:rsid w:val="204C5FAC"/>
    <w:rsid w:val="2126FD77"/>
    <w:rsid w:val="23BAF345"/>
    <w:rsid w:val="24BF0DFC"/>
    <w:rsid w:val="2539EB87"/>
    <w:rsid w:val="26D5BBE8"/>
    <w:rsid w:val="287979CF"/>
    <w:rsid w:val="2968148E"/>
    <w:rsid w:val="2ABD579E"/>
    <w:rsid w:val="2CEA3CE4"/>
    <w:rsid w:val="2D68C7BF"/>
    <w:rsid w:val="2DCCF570"/>
    <w:rsid w:val="2E7C885E"/>
    <w:rsid w:val="2F24F9D4"/>
    <w:rsid w:val="3029659A"/>
    <w:rsid w:val="32205C15"/>
    <w:rsid w:val="33151F01"/>
    <w:rsid w:val="33623172"/>
    <w:rsid w:val="35741991"/>
    <w:rsid w:val="35ACD1B1"/>
    <w:rsid w:val="378A9FCF"/>
    <w:rsid w:val="3813C010"/>
    <w:rsid w:val="383BD786"/>
    <w:rsid w:val="3AA9406D"/>
    <w:rsid w:val="3AA9406D"/>
    <w:rsid w:val="3B723B85"/>
    <w:rsid w:val="3DBB825E"/>
    <w:rsid w:val="3DF27C4F"/>
    <w:rsid w:val="3DFC0EFC"/>
    <w:rsid w:val="3F0F4BED"/>
    <w:rsid w:val="3FF9A019"/>
    <w:rsid w:val="42495A7C"/>
    <w:rsid w:val="46F1DE23"/>
    <w:rsid w:val="4DBED25E"/>
    <w:rsid w:val="509F9871"/>
    <w:rsid w:val="52C4315F"/>
    <w:rsid w:val="540046E9"/>
    <w:rsid w:val="54E7E972"/>
    <w:rsid w:val="553A1E36"/>
    <w:rsid w:val="5572951D"/>
    <w:rsid w:val="558C3D99"/>
    <w:rsid w:val="56BCB833"/>
    <w:rsid w:val="57435F5B"/>
    <w:rsid w:val="578065BD"/>
    <w:rsid w:val="58D549F8"/>
    <w:rsid w:val="5BA89438"/>
    <w:rsid w:val="5C818ED4"/>
    <w:rsid w:val="5CAFC087"/>
    <w:rsid w:val="5D1C6FE8"/>
    <w:rsid w:val="5D7E1B79"/>
    <w:rsid w:val="5DA8BB1B"/>
    <w:rsid w:val="61F2CB40"/>
    <w:rsid w:val="61FB1157"/>
    <w:rsid w:val="651E2959"/>
    <w:rsid w:val="65CFE9BA"/>
    <w:rsid w:val="65CFE9BA"/>
    <w:rsid w:val="66628E6C"/>
    <w:rsid w:val="67AC99EB"/>
    <w:rsid w:val="6805C961"/>
    <w:rsid w:val="6934BC8C"/>
    <w:rsid w:val="6A040E6B"/>
    <w:rsid w:val="6A0B28E9"/>
    <w:rsid w:val="6A211746"/>
    <w:rsid w:val="6ADC12FD"/>
    <w:rsid w:val="6C14DD4E"/>
    <w:rsid w:val="6E6C5FC5"/>
    <w:rsid w:val="706A8EF3"/>
    <w:rsid w:val="707EAF03"/>
    <w:rsid w:val="72065F54"/>
    <w:rsid w:val="72B7694D"/>
    <w:rsid w:val="74F4326C"/>
    <w:rsid w:val="7529E73D"/>
    <w:rsid w:val="7763ACCA"/>
    <w:rsid w:val="79DAF29A"/>
    <w:rsid w:val="7BE8F465"/>
    <w:rsid w:val="7E3294AB"/>
    <w:rsid w:val="7F9256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1E36"/>
  <w15:chartTrackingRefBased/>
  <w15:docId w15:val="{D087B085-CDC7-4BD4-A5AA-93D4A8C4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C1640A"/>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energysentry.com/newsletters/load-factor-calculations.php" TargetMode="External" Id="R364708c86539439a" /></Relationship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14" /><Relationship Type="http://schemas.openxmlformats.org/officeDocument/2006/relationships/comments" Target="/word/comments.xml" Id="R44a1b6840223442c" /><Relationship Type="http://schemas.microsoft.com/office/2011/relationships/people" Target="/word/people.xml" Id="R0bf28deb624147be" /><Relationship Type="http://schemas.microsoft.com/office/2011/relationships/commentsExtended" Target="/word/commentsExtended.xml" Id="Rf6343fc9bca64591" /><Relationship Type="http://schemas.microsoft.com/office/2016/09/relationships/commentsIds" Target="/word/commentsIds.xml" Id="Rfeb7db3cacc84ea3" /><Relationship Type="http://schemas.microsoft.com/office/2018/08/relationships/commentsExtensible" Target="/word/commentsExtensible.xml" Id="R7d69d397e30b4a97" /><Relationship Type="http://schemas.openxmlformats.org/officeDocument/2006/relationships/image" Target="/media/imageb.png" Id="R2d05c1e0ea3840bf" /><Relationship Type="http://schemas.openxmlformats.org/officeDocument/2006/relationships/image" Target="/media/imagec.png" Id="Rad5b61a76cf747c3" /><Relationship Type="http://schemas.openxmlformats.org/officeDocument/2006/relationships/image" Target="/media/imaged.png" Id="Rafe5e77ef27a45c8" /><Relationship Type="http://schemas.openxmlformats.org/officeDocument/2006/relationships/image" Target="/media/imagee.png" Id="R27a6e3ef3b76440d" /><Relationship Type="http://schemas.openxmlformats.org/officeDocument/2006/relationships/image" Target="/media/imagef.png" Id="Rf26d8ba4833d48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9751AB075F8444DBAC68FE11CEBB632" ma:contentTypeVersion="8" ma:contentTypeDescription="Crie um novo documento." ma:contentTypeScope="" ma:versionID="903e576d8ca76559efff1fff1bb0c6b4">
  <xsd:schema xmlns:xsd="http://www.w3.org/2001/XMLSchema" xmlns:xs="http://www.w3.org/2001/XMLSchema" xmlns:p="http://schemas.microsoft.com/office/2006/metadata/properties" xmlns:ns2="fff72483-f629-480c-8f84-1a9627297dd4" targetNamespace="http://schemas.microsoft.com/office/2006/metadata/properties" ma:root="true" ma:fieldsID="2723f22e51a96b9acd70b80cc0ed20c0" ns2:_="">
    <xsd:import namespace="fff72483-f629-480c-8f84-1a9627297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72483-f629-480c-8f84-1a9627297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8EB528-C834-43D8-803A-CBDC3A4891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0E5B7C-5506-45F5-9BB4-61A7B328C003}">
  <ds:schemaRefs>
    <ds:schemaRef ds:uri="http://schemas.microsoft.com/sharepoint/v3/contenttype/forms"/>
  </ds:schemaRefs>
</ds:datastoreItem>
</file>

<file path=customXml/itemProps3.xml><?xml version="1.0" encoding="utf-8"?>
<ds:datastoreItem xmlns:ds="http://schemas.openxmlformats.org/officeDocument/2006/customXml" ds:itemID="{3ED23105-1218-4E3C-A664-F372B93152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Oliveira Vieira Monaco</dc:creator>
  <cp:keywords/>
  <dc:description/>
  <cp:lastModifiedBy>Stefano Oliveira Vieira Monaco</cp:lastModifiedBy>
  <cp:revision>28</cp:revision>
  <dcterms:created xsi:type="dcterms:W3CDTF">2021-02-17T21:01:00Z</dcterms:created>
  <dcterms:modified xsi:type="dcterms:W3CDTF">2021-02-19T19:20:32Z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0x010100C9751AB075F8444DBAC68FE11CEBB632</vt:lpwstr>
  </property>
</Properties>
</file>