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6300" w:h="1560" w:hRule="exact" w:wrap="around" w:vAnchor="page" w:hAnchor="page" w:x="1485" w:y="2061"/>
        <w:spacing w:lineRule="exact" w:line="780"/>
        <w:jc w:val="center"/>
      </w:pPr>
      <w:r>
        <w:rPr>
          <w:b/>
          <w:color w:val="5B3FB3"/>
          <w:sz w:val="48"/>
        </w:rPr>
        <w:t>캐럴 테이프</w:t>
      </w:r>
    </w:p>
    <w:p>
      <w:pPr>
        <w:framePr w:w="9810" w:h="540" w:hRule="exact" w:wrap="around" w:vAnchor="page" w:hAnchor="page" w:x="1050" w:y="5730"/>
        <w:tabs>
          <w:tab w:pos="981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5367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5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캐럴 테이프 편지지 배경 그림"/>
          <wp:cNvGraphicFramePr/>
          <a:graphic>
            <a:graphicData uri="http://schemas.openxmlformats.org/drawingml/2006/picture">
              <pic:pic>
                <pic:nvPicPr>
                  <pic:cNvPr id="0" name="winter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캐럴 테이프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